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FD" w:rsidRPr="00A843AC" w:rsidRDefault="00A843AC" w:rsidP="00A843AC">
      <w:pPr>
        <w:ind w:left="-426" w:firstLine="426"/>
        <w:rPr>
          <w:rFonts w:ascii="Arial" w:hAnsi="Arial" w:cs="Arial"/>
          <w:b/>
        </w:rPr>
      </w:pPr>
      <w:bookmarkStart w:id="0" w:name="_GoBack"/>
      <w:bookmarkEnd w:id="0"/>
      <w:r>
        <w:rPr>
          <w:noProof/>
          <w:lang w:eastAsia="es-MX"/>
        </w:rPr>
        <w:drawing>
          <wp:inline distT="0" distB="0" distL="0" distR="0" wp14:anchorId="490BC3AC" wp14:editId="39E67EE5">
            <wp:extent cx="1695450" cy="790575"/>
            <wp:effectExtent l="0" t="0" r="0" b="9525"/>
            <wp:docPr id="212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sidRPr="00A843AC">
        <w:rPr>
          <w:rFonts w:ascii="Arial" w:hAnsi="Arial" w:cs="Arial"/>
          <w:b/>
        </w:rPr>
        <w:t>UNIVERSIDAD AUTONOMA DE AGUASCALIENTES</w:t>
      </w:r>
    </w:p>
    <w:p w:rsidR="00A843AC" w:rsidRPr="00A843AC" w:rsidRDefault="00A843AC" w:rsidP="00A843AC">
      <w:pPr>
        <w:ind w:left="-426" w:firstLine="426"/>
        <w:rPr>
          <w:rFonts w:ascii="Arial" w:hAnsi="Arial" w:cs="Arial"/>
          <w:b/>
        </w:rPr>
      </w:pPr>
      <w:r w:rsidRPr="00A843AC">
        <w:rPr>
          <w:rFonts w:ascii="Arial" w:hAnsi="Arial" w:cs="Arial"/>
          <w:b/>
        </w:rPr>
        <w:t xml:space="preserve">                                                 DEL 01 DE ENERO AL 31 DE DICIEMBRE 2016</w:t>
      </w:r>
    </w:p>
    <w:p w:rsidR="00A843AC" w:rsidRDefault="00A843AC" w:rsidP="00A843AC">
      <w:pPr>
        <w:pStyle w:val="Default"/>
      </w:pPr>
    </w:p>
    <w:p w:rsidR="00A843AC" w:rsidRDefault="00A843AC" w:rsidP="00A843AC">
      <w:pPr>
        <w:pStyle w:val="Default"/>
        <w:jc w:val="center"/>
        <w:rPr>
          <w:sz w:val="22"/>
          <w:szCs w:val="22"/>
        </w:rPr>
      </w:pPr>
      <w:r>
        <w:rPr>
          <w:b/>
          <w:bCs/>
          <w:sz w:val="22"/>
          <w:szCs w:val="22"/>
        </w:rPr>
        <w:t>NOTAS A LOS ESTADOS FINANCIEROS</w:t>
      </w:r>
    </w:p>
    <w:p w:rsidR="00A843AC" w:rsidRDefault="00A843AC" w:rsidP="00A843AC">
      <w:pPr>
        <w:pStyle w:val="Default"/>
        <w:jc w:val="center"/>
        <w:rPr>
          <w:sz w:val="22"/>
          <w:szCs w:val="22"/>
        </w:rPr>
      </w:pPr>
      <w:r>
        <w:rPr>
          <w:b/>
          <w:bCs/>
          <w:sz w:val="22"/>
          <w:szCs w:val="22"/>
        </w:rPr>
        <w:t>(Miles de pesos)</w:t>
      </w:r>
    </w:p>
    <w:p w:rsidR="00A843AC" w:rsidRDefault="00A843AC" w:rsidP="00A843AC">
      <w:pPr>
        <w:pStyle w:val="Default"/>
        <w:rPr>
          <w:sz w:val="22"/>
          <w:szCs w:val="22"/>
        </w:rPr>
      </w:pPr>
    </w:p>
    <w:p w:rsidR="00A843AC" w:rsidRPr="00A843AC" w:rsidRDefault="00A843AC" w:rsidP="002B2648">
      <w:pPr>
        <w:pStyle w:val="Default"/>
        <w:jc w:val="both"/>
        <w:rPr>
          <w:sz w:val="20"/>
          <w:szCs w:val="20"/>
        </w:rPr>
      </w:pPr>
      <w:r w:rsidRPr="00A843AC">
        <w:rPr>
          <w:sz w:val="20"/>
          <w:szCs w:val="20"/>
        </w:rPr>
        <w:t xml:space="preserve">De conformidad a los artículos 46, fracción I, inciso e) y 49 de la Ley General de Contabilidad Gubernamental, así como a la normatividad emitida por el Consejo Nacional de Armonización Contable, a </w:t>
      </w:r>
      <w:r w:rsidR="00DE702F" w:rsidRPr="00A843AC">
        <w:rPr>
          <w:sz w:val="20"/>
          <w:szCs w:val="20"/>
        </w:rPr>
        <w:t>continuación,</w:t>
      </w:r>
      <w:r w:rsidRPr="00A843AC">
        <w:rPr>
          <w:sz w:val="20"/>
          <w:szCs w:val="20"/>
        </w:rPr>
        <w:t xml:space="preserve"> se presentan las notas a los estados financieros correspondientes al ejercicio del 1 de </w:t>
      </w:r>
      <w:proofErr w:type="gramStart"/>
      <w:r w:rsidRPr="00A843AC">
        <w:rPr>
          <w:sz w:val="20"/>
          <w:szCs w:val="20"/>
        </w:rPr>
        <w:t>Enero</w:t>
      </w:r>
      <w:proofErr w:type="gramEnd"/>
      <w:r w:rsidRPr="00A843AC">
        <w:rPr>
          <w:sz w:val="20"/>
          <w:szCs w:val="20"/>
        </w:rPr>
        <w:t xml:space="preserve"> de 2016 </w:t>
      </w:r>
      <w:r w:rsidRPr="00DE702F">
        <w:rPr>
          <w:sz w:val="20"/>
          <w:szCs w:val="20"/>
        </w:rPr>
        <w:t>al 3</w:t>
      </w:r>
      <w:r w:rsidR="00DE702F" w:rsidRPr="00DE702F">
        <w:rPr>
          <w:sz w:val="20"/>
          <w:szCs w:val="20"/>
        </w:rPr>
        <w:t>1</w:t>
      </w:r>
      <w:r w:rsidRPr="00DE702F">
        <w:rPr>
          <w:sz w:val="20"/>
          <w:szCs w:val="20"/>
        </w:rPr>
        <w:t xml:space="preserve"> de </w:t>
      </w:r>
      <w:r w:rsidR="00DE702F" w:rsidRPr="00DE702F">
        <w:rPr>
          <w:sz w:val="20"/>
          <w:szCs w:val="20"/>
        </w:rPr>
        <w:t>diciembre</w:t>
      </w:r>
      <w:r w:rsidRPr="00DE702F">
        <w:rPr>
          <w:sz w:val="20"/>
          <w:szCs w:val="20"/>
        </w:rPr>
        <w:t xml:space="preserve"> de 2016, con</w:t>
      </w:r>
      <w:r w:rsidRPr="00A843AC">
        <w:rPr>
          <w:sz w:val="20"/>
          <w:szCs w:val="20"/>
        </w:rPr>
        <w:t xml:space="preserve"> los siguientes apartados: </w:t>
      </w:r>
    </w:p>
    <w:p w:rsidR="00A843AC" w:rsidRPr="00A843AC" w:rsidRDefault="00A843AC" w:rsidP="002B2648">
      <w:pPr>
        <w:pStyle w:val="Default"/>
        <w:spacing w:after="3"/>
        <w:jc w:val="both"/>
        <w:rPr>
          <w:b/>
          <w:bCs/>
          <w:sz w:val="20"/>
          <w:szCs w:val="20"/>
        </w:rPr>
      </w:pPr>
    </w:p>
    <w:p w:rsidR="00A843AC" w:rsidRPr="00A843AC" w:rsidRDefault="00A843AC" w:rsidP="00A843AC">
      <w:pPr>
        <w:pStyle w:val="Default"/>
        <w:spacing w:after="3"/>
        <w:rPr>
          <w:sz w:val="20"/>
          <w:szCs w:val="20"/>
        </w:rPr>
      </w:pPr>
      <w:r w:rsidRPr="00A843AC">
        <w:rPr>
          <w:b/>
          <w:bCs/>
          <w:sz w:val="20"/>
          <w:szCs w:val="20"/>
        </w:rPr>
        <w:t xml:space="preserve">A) Notas de Desglose </w:t>
      </w:r>
    </w:p>
    <w:p w:rsidR="00A843AC" w:rsidRPr="00A843AC" w:rsidRDefault="00A843AC" w:rsidP="00A843AC">
      <w:pPr>
        <w:pStyle w:val="Default"/>
        <w:spacing w:after="3"/>
        <w:rPr>
          <w:sz w:val="20"/>
          <w:szCs w:val="20"/>
        </w:rPr>
      </w:pPr>
      <w:r w:rsidRPr="00A843AC">
        <w:rPr>
          <w:b/>
          <w:bCs/>
          <w:sz w:val="20"/>
          <w:szCs w:val="20"/>
        </w:rPr>
        <w:t xml:space="preserve">B) Notas de Memoria (cuentas de orden), y </w:t>
      </w:r>
    </w:p>
    <w:p w:rsidR="00A843AC" w:rsidRPr="00A843AC" w:rsidRDefault="00A843AC" w:rsidP="00A843AC">
      <w:pPr>
        <w:pStyle w:val="Default"/>
        <w:rPr>
          <w:sz w:val="20"/>
          <w:szCs w:val="20"/>
        </w:rPr>
      </w:pPr>
      <w:r w:rsidRPr="00A843AC">
        <w:rPr>
          <w:b/>
          <w:bCs/>
          <w:sz w:val="20"/>
          <w:szCs w:val="20"/>
        </w:rPr>
        <w:t xml:space="preserve">C) Notas de Gestión Administrativa </w:t>
      </w:r>
    </w:p>
    <w:p w:rsidR="00A843AC" w:rsidRPr="00A843AC" w:rsidRDefault="00A843AC" w:rsidP="00A843AC">
      <w:pPr>
        <w:pStyle w:val="Default"/>
        <w:rPr>
          <w:sz w:val="20"/>
          <w:szCs w:val="20"/>
        </w:rPr>
      </w:pPr>
    </w:p>
    <w:p w:rsidR="00A843AC" w:rsidRPr="00A843AC" w:rsidRDefault="00A843AC" w:rsidP="00A843AC">
      <w:pPr>
        <w:pStyle w:val="Default"/>
        <w:numPr>
          <w:ilvl w:val="0"/>
          <w:numId w:val="1"/>
        </w:numPr>
        <w:jc w:val="center"/>
        <w:rPr>
          <w:b/>
          <w:bCs/>
          <w:sz w:val="20"/>
          <w:szCs w:val="20"/>
        </w:rPr>
      </w:pPr>
      <w:r w:rsidRPr="00A843AC">
        <w:rPr>
          <w:b/>
          <w:bCs/>
          <w:sz w:val="20"/>
          <w:szCs w:val="20"/>
        </w:rPr>
        <w:t>NOTAS DE DESGLOSE</w:t>
      </w:r>
    </w:p>
    <w:p w:rsidR="00A843AC" w:rsidRPr="00A843AC" w:rsidRDefault="00A843AC" w:rsidP="00A843AC">
      <w:pPr>
        <w:pStyle w:val="Default"/>
        <w:ind w:left="360"/>
        <w:rPr>
          <w:sz w:val="20"/>
          <w:szCs w:val="20"/>
        </w:rPr>
      </w:pPr>
    </w:p>
    <w:p w:rsidR="00A843AC" w:rsidRPr="00A843AC" w:rsidRDefault="00A843AC" w:rsidP="00A843AC">
      <w:pPr>
        <w:pStyle w:val="Default"/>
        <w:rPr>
          <w:sz w:val="20"/>
          <w:szCs w:val="20"/>
        </w:rPr>
      </w:pPr>
    </w:p>
    <w:p w:rsidR="00A843AC" w:rsidRPr="00A843AC" w:rsidRDefault="00A843AC" w:rsidP="00A843AC">
      <w:pPr>
        <w:pStyle w:val="Default"/>
        <w:rPr>
          <w:sz w:val="20"/>
          <w:szCs w:val="20"/>
        </w:rPr>
      </w:pPr>
      <w:r w:rsidRPr="00A843AC">
        <w:rPr>
          <w:sz w:val="20"/>
          <w:szCs w:val="20"/>
        </w:rPr>
        <w:t xml:space="preserve"> </w:t>
      </w:r>
      <w:r w:rsidRPr="00A843AC">
        <w:rPr>
          <w:b/>
          <w:bCs/>
          <w:sz w:val="20"/>
          <w:szCs w:val="20"/>
        </w:rPr>
        <w:t xml:space="preserve">I) NOTAS AL ESTADO DE SITUACIÓN FINANCIERA </w:t>
      </w:r>
    </w:p>
    <w:p w:rsidR="00A843AC" w:rsidRPr="00A843AC" w:rsidRDefault="00A843AC" w:rsidP="00A843AC">
      <w:pPr>
        <w:pStyle w:val="Default"/>
        <w:rPr>
          <w:b/>
          <w:bCs/>
          <w:sz w:val="20"/>
          <w:szCs w:val="20"/>
        </w:rPr>
      </w:pPr>
    </w:p>
    <w:p w:rsidR="00A843AC" w:rsidRPr="00A843AC" w:rsidRDefault="00A843AC" w:rsidP="00A843AC">
      <w:pPr>
        <w:pStyle w:val="Default"/>
        <w:rPr>
          <w:sz w:val="20"/>
          <w:szCs w:val="20"/>
        </w:rPr>
      </w:pPr>
      <w:r w:rsidRPr="00A843AC">
        <w:rPr>
          <w:b/>
          <w:bCs/>
          <w:sz w:val="20"/>
          <w:szCs w:val="20"/>
        </w:rPr>
        <w:t xml:space="preserve">Activo </w:t>
      </w:r>
    </w:p>
    <w:p w:rsidR="00A843AC" w:rsidRPr="00A843AC" w:rsidRDefault="00A843AC" w:rsidP="00A843AC">
      <w:pPr>
        <w:pStyle w:val="Default"/>
        <w:rPr>
          <w:b/>
          <w:bCs/>
          <w:sz w:val="20"/>
          <w:szCs w:val="20"/>
        </w:rPr>
      </w:pPr>
    </w:p>
    <w:p w:rsidR="00A843AC" w:rsidRPr="00A843AC" w:rsidRDefault="00A843AC" w:rsidP="00A843AC">
      <w:pPr>
        <w:pStyle w:val="Default"/>
        <w:rPr>
          <w:sz w:val="20"/>
          <w:szCs w:val="20"/>
        </w:rPr>
      </w:pPr>
      <w:r w:rsidRPr="00A843AC">
        <w:rPr>
          <w:b/>
          <w:bCs/>
          <w:sz w:val="20"/>
          <w:szCs w:val="20"/>
        </w:rPr>
        <w:t xml:space="preserve">Efectivo y Equivalentes </w:t>
      </w:r>
    </w:p>
    <w:p w:rsidR="00A843AC" w:rsidRPr="00A843AC" w:rsidRDefault="00A843AC" w:rsidP="002B2648">
      <w:pPr>
        <w:pStyle w:val="Default"/>
        <w:jc w:val="both"/>
        <w:rPr>
          <w:sz w:val="20"/>
          <w:szCs w:val="20"/>
        </w:rPr>
      </w:pPr>
      <w:r w:rsidRPr="00A843AC">
        <w:rPr>
          <w:sz w:val="20"/>
          <w:szCs w:val="20"/>
        </w:rPr>
        <w:t xml:space="preserve">Este rubro se integra por los montos de efectivo en caja y equivalentes de efectivo, representados principalmente por inversiones, se registran al costo, en el momento de la inversión así como los rendimientos generados. </w:t>
      </w:r>
    </w:p>
    <w:p w:rsidR="00A843AC" w:rsidRPr="00A843AC" w:rsidRDefault="00A843AC" w:rsidP="002B2648">
      <w:pPr>
        <w:pStyle w:val="Default"/>
        <w:jc w:val="both"/>
        <w:rPr>
          <w:sz w:val="20"/>
          <w:szCs w:val="20"/>
        </w:rPr>
      </w:pPr>
      <w:r w:rsidRPr="00A843AC">
        <w:rPr>
          <w:sz w:val="20"/>
          <w:szCs w:val="20"/>
        </w:rPr>
        <w:t xml:space="preserve">El efectivo proveniente de ingresos por </w:t>
      </w:r>
      <w:r>
        <w:rPr>
          <w:sz w:val="20"/>
          <w:szCs w:val="20"/>
        </w:rPr>
        <w:t>Ingresos Propios y Subsidios Estatales y federales</w:t>
      </w:r>
    </w:p>
    <w:p w:rsidR="00A843AC" w:rsidRPr="00A843AC" w:rsidRDefault="00A843AC" w:rsidP="00A843AC">
      <w:pPr>
        <w:pStyle w:val="Default"/>
        <w:rPr>
          <w:sz w:val="20"/>
          <w:szCs w:val="20"/>
        </w:rPr>
      </w:pPr>
      <w:r w:rsidRPr="00A843AC">
        <w:rPr>
          <w:sz w:val="20"/>
          <w:szCs w:val="20"/>
        </w:rPr>
        <w:t xml:space="preserve"> </w:t>
      </w:r>
    </w:p>
    <w:tbl>
      <w:tblPr>
        <w:tblW w:w="6580" w:type="dxa"/>
        <w:tblInd w:w="897" w:type="dxa"/>
        <w:tblCellMar>
          <w:left w:w="70" w:type="dxa"/>
          <w:right w:w="70" w:type="dxa"/>
        </w:tblCellMar>
        <w:tblLook w:val="04A0" w:firstRow="1" w:lastRow="0" w:firstColumn="1" w:lastColumn="0" w:noHBand="0" w:noVBand="1"/>
      </w:tblPr>
      <w:tblGrid>
        <w:gridCol w:w="4080"/>
        <w:gridCol w:w="2500"/>
      </w:tblGrid>
      <w:tr w:rsidR="0043671A" w:rsidRPr="0043671A" w:rsidTr="00C50059">
        <w:trPr>
          <w:trHeight w:val="300"/>
        </w:trPr>
        <w:tc>
          <w:tcPr>
            <w:tcW w:w="408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3671A" w:rsidRPr="0043671A" w:rsidRDefault="0043671A" w:rsidP="0043671A">
            <w:pPr>
              <w:spacing w:after="0" w:line="240" w:lineRule="auto"/>
              <w:jc w:val="center"/>
              <w:rPr>
                <w:rFonts w:ascii="Arial" w:eastAsia="Times New Roman" w:hAnsi="Arial" w:cs="Arial"/>
                <w:b/>
                <w:bCs/>
                <w:color w:val="000000"/>
                <w:sz w:val="20"/>
                <w:szCs w:val="20"/>
                <w:lang w:eastAsia="es-MX"/>
              </w:rPr>
            </w:pPr>
            <w:r w:rsidRPr="0043671A">
              <w:rPr>
                <w:rFonts w:ascii="Arial" w:eastAsia="Times New Roman" w:hAnsi="Arial" w:cs="Arial"/>
                <w:b/>
                <w:bCs/>
                <w:color w:val="000000"/>
                <w:sz w:val="20"/>
                <w:szCs w:val="20"/>
                <w:lang w:eastAsia="es-MX"/>
              </w:rPr>
              <w:t>CUENTA</w:t>
            </w:r>
          </w:p>
        </w:tc>
        <w:tc>
          <w:tcPr>
            <w:tcW w:w="2500" w:type="dxa"/>
            <w:tcBorders>
              <w:top w:val="single" w:sz="4" w:space="0" w:color="auto"/>
              <w:left w:val="nil"/>
              <w:bottom w:val="nil"/>
              <w:right w:val="single" w:sz="4" w:space="0" w:color="auto"/>
            </w:tcBorders>
            <w:shd w:val="clear" w:color="000000" w:fill="A6A6A6"/>
            <w:noWrap/>
            <w:vAlign w:val="bottom"/>
            <w:hideMark/>
          </w:tcPr>
          <w:p w:rsidR="0043671A" w:rsidRPr="0043671A" w:rsidRDefault="0043671A" w:rsidP="0043671A">
            <w:pPr>
              <w:spacing w:after="0" w:line="240" w:lineRule="auto"/>
              <w:jc w:val="center"/>
              <w:rPr>
                <w:rFonts w:ascii="Arial" w:eastAsia="Times New Roman" w:hAnsi="Arial" w:cs="Arial"/>
                <w:b/>
                <w:bCs/>
                <w:color w:val="000000"/>
                <w:sz w:val="20"/>
                <w:szCs w:val="20"/>
                <w:lang w:eastAsia="es-MX"/>
              </w:rPr>
            </w:pPr>
            <w:r w:rsidRPr="0043671A">
              <w:rPr>
                <w:rFonts w:ascii="Arial" w:eastAsia="Times New Roman" w:hAnsi="Arial" w:cs="Arial"/>
                <w:b/>
                <w:bCs/>
                <w:color w:val="000000"/>
                <w:sz w:val="20"/>
                <w:szCs w:val="20"/>
                <w:lang w:eastAsia="es-MX"/>
              </w:rPr>
              <w:t>IMPORTE</w:t>
            </w:r>
          </w:p>
        </w:tc>
      </w:tr>
      <w:tr w:rsidR="0043671A" w:rsidRPr="0043671A" w:rsidTr="00C50059">
        <w:trPr>
          <w:trHeight w:val="300"/>
        </w:trPr>
        <w:tc>
          <w:tcPr>
            <w:tcW w:w="4080" w:type="dxa"/>
            <w:vMerge/>
            <w:tcBorders>
              <w:top w:val="single" w:sz="4" w:space="0" w:color="auto"/>
              <w:left w:val="single" w:sz="4" w:space="0" w:color="auto"/>
              <w:bottom w:val="single" w:sz="4" w:space="0" w:color="000000"/>
              <w:right w:val="single" w:sz="4" w:space="0" w:color="auto"/>
            </w:tcBorders>
            <w:vAlign w:val="center"/>
            <w:hideMark/>
          </w:tcPr>
          <w:p w:rsidR="0043671A" w:rsidRPr="0043671A" w:rsidRDefault="0043671A" w:rsidP="0043671A">
            <w:pPr>
              <w:spacing w:after="0" w:line="240" w:lineRule="auto"/>
              <w:rPr>
                <w:rFonts w:ascii="Arial" w:eastAsia="Times New Roman" w:hAnsi="Arial" w:cs="Arial"/>
                <w:b/>
                <w:bCs/>
                <w:color w:val="000000"/>
                <w:sz w:val="20"/>
                <w:szCs w:val="20"/>
                <w:lang w:eastAsia="es-MX"/>
              </w:rPr>
            </w:pPr>
          </w:p>
        </w:tc>
        <w:tc>
          <w:tcPr>
            <w:tcW w:w="2500" w:type="dxa"/>
            <w:tcBorders>
              <w:top w:val="nil"/>
              <w:left w:val="nil"/>
              <w:bottom w:val="single" w:sz="4" w:space="0" w:color="auto"/>
              <w:right w:val="single" w:sz="4" w:space="0" w:color="auto"/>
            </w:tcBorders>
            <w:shd w:val="clear" w:color="000000" w:fill="A6A6A6"/>
            <w:noWrap/>
            <w:vAlign w:val="bottom"/>
            <w:hideMark/>
          </w:tcPr>
          <w:p w:rsidR="0043671A" w:rsidRPr="0043671A" w:rsidRDefault="0043671A" w:rsidP="0043671A">
            <w:pPr>
              <w:spacing w:after="0" w:line="240" w:lineRule="auto"/>
              <w:jc w:val="center"/>
              <w:rPr>
                <w:rFonts w:ascii="Arial" w:eastAsia="Times New Roman" w:hAnsi="Arial" w:cs="Arial"/>
                <w:b/>
                <w:bCs/>
                <w:color w:val="000000"/>
                <w:sz w:val="20"/>
                <w:szCs w:val="20"/>
                <w:lang w:eastAsia="es-MX"/>
              </w:rPr>
            </w:pPr>
            <w:r w:rsidRPr="0043671A">
              <w:rPr>
                <w:rFonts w:ascii="Arial" w:eastAsia="Times New Roman" w:hAnsi="Arial" w:cs="Arial"/>
                <w:b/>
                <w:bCs/>
                <w:color w:val="000000"/>
                <w:sz w:val="20"/>
                <w:szCs w:val="20"/>
                <w:lang w:eastAsia="es-MX"/>
              </w:rPr>
              <w:t>(miles de pesos)</w:t>
            </w:r>
          </w:p>
        </w:tc>
      </w:tr>
      <w:tr w:rsidR="0043671A" w:rsidRPr="0043671A" w:rsidTr="00C5005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671A" w:rsidRPr="0043671A" w:rsidRDefault="0043671A" w:rsidP="0043671A">
            <w:pPr>
              <w:spacing w:after="0" w:line="240" w:lineRule="auto"/>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Efectivo en caja</w:t>
            </w:r>
          </w:p>
        </w:tc>
        <w:tc>
          <w:tcPr>
            <w:tcW w:w="2500" w:type="dxa"/>
            <w:tcBorders>
              <w:top w:val="nil"/>
              <w:left w:val="nil"/>
              <w:bottom w:val="single" w:sz="4" w:space="0" w:color="auto"/>
              <w:right w:val="single" w:sz="4" w:space="0" w:color="auto"/>
            </w:tcBorders>
            <w:shd w:val="clear" w:color="auto" w:fill="auto"/>
            <w:noWrap/>
            <w:hideMark/>
          </w:tcPr>
          <w:p w:rsidR="0043671A" w:rsidRPr="0043671A" w:rsidRDefault="0043671A" w:rsidP="0043671A">
            <w:pPr>
              <w:spacing w:after="0" w:line="240" w:lineRule="auto"/>
              <w:jc w:val="right"/>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 xml:space="preserve">350 </w:t>
            </w:r>
          </w:p>
        </w:tc>
      </w:tr>
      <w:tr w:rsidR="0043671A" w:rsidRPr="0043671A" w:rsidTr="00C5005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671A" w:rsidRPr="0043671A" w:rsidRDefault="0043671A" w:rsidP="009153E7">
            <w:pPr>
              <w:spacing w:after="0" w:line="240" w:lineRule="auto"/>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Efectivo en Bancos-Tesorer</w:t>
            </w:r>
            <w:r w:rsidR="009153E7">
              <w:rPr>
                <w:rFonts w:ascii="Arial" w:eastAsia="Times New Roman" w:hAnsi="Arial" w:cs="Arial"/>
                <w:color w:val="000000"/>
                <w:sz w:val="20"/>
                <w:szCs w:val="20"/>
                <w:lang w:eastAsia="es-MX"/>
              </w:rPr>
              <w:t>í</w:t>
            </w:r>
            <w:r w:rsidRPr="0043671A">
              <w:rPr>
                <w:rFonts w:ascii="Arial" w:eastAsia="Times New Roman" w:hAnsi="Arial" w:cs="Arial"/>
                <w:color w:val="000000"/>
                <w:sz w:val="20"/>
                <w:szCs w:val="20"/>
                <w:lang w:eastAsia="es-MX"/>
              </w:rPr>
              <w:t>a</w:t>
            </w:r>
          </w:p>
        </w:tc>
        <w:tc>
          <w:tcPr>
            <w:tcW w:w="2500" w:type="dxa"/>
            <w:tcBorders>
              <w:top w:val="nil"/>
              <w:left w:val="nil"/>
              <w:bottom w:val="single" w:sz="4" w:space="0" w:color="auto"/>
              <w:right w:val="single" w:sz="4" w:space="0" w:color="auto"/>
            </w:tcBorders>
            <w:shd w:val="clear" w:color="auto" w:fill="auto"/>
            <w:noWrap/>
            <w:hideMark/>
          </w:tcPr>
          <w:p w:rsidR="0043671A" w:rsidRPr="0043671A" w:rsidRDefault="0043671A" w:rsidP="0043671A">
            <w:pPr>
              <w:spacing w:after="0" w:line="240" w:lineRule="auto"/>
              <w:jc w:val="right"/>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 xml:space="preserve">297,054 </w:t>
            </w:r>
          </w:p>
        </w:tc>
      </w:tr>
      <w:tr w:rsidR="0043671A" w:rsidRPr="0043671A" w:rsidTr="00C5005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671A" w:rsidRPr="0043671A" w:rsidRDefault="0043671A" w:rsidP="0043671A">
            <w:pPr>
              <w:spacing w:after="0" w:line="240" w:lineRule="auto"/>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Inversiones temporales (hasta 3 meses)</w:t>
            </w:r>
          </w:p>
        </w:tc>
        <w:tc>
          <w:tcPr>
            <w:tcW w:w="2500" w:type="dxa"/>
            <w:tcBorders>
              <w:top w:val="nil"/>
              <w:left w:val="nil"/>
              <w:bottom w:val="single" w:sz="4" w:space="0" w:color="auto"/>
              <w:right w:val="single" w:sz="4" w:space="0" w:color="auto"/>
            </w:tcBorders>
            <w:shd w:val="clear" w:color="auto" w:fill="auto"/>
            <w:noWrap/>
            <w:hideMark/>
          </w:tcPr>
          <w:p w:rsidR="0043671A" w:rsidRPr="0043671A" w:rsidRDefault="0043671A" w:rsidP="0043671A">
            <w:pPr>
              <w:spacing w:after="0" w:line="240" w:lineRule="auto"/>
              <w:jc w:val="right"/>
              <w:rPr>
                <w:rFonts w:ascii="Arial" w:eastAsia="Times New Roman" w:hAnsi="Arial" w:cs="Arial"/>
                <w:color w:val="000000"/>
                <w:sz w:val="20"/>
                <w:szCs w:val="20"/>
                <w:lang w:eastAsia="es-MX"/>
              </w:rPr>
            </w:pPr>
            <w:r w:rsidRPr="0043671A">
              <w:rPr>
                <w:rFonts w:ascii="Arial" w:eastAsia="Times New Roman" w:hAnsi="Arial" w:cs="Arial"/>
                <w:color w:val="000000"/>
                <w:sz w:val="20"/>
                <w:szCs w:val="20"/>
                <w:lang w:eastAsia="es-MX"/>
              </w:rPr>
              <w:t xml:space="preserve">962,880 </w:t>
            </w:r>
          </w:p>
        </w:tc>
      </w:tr>
      <w:tr w:rsidR="0043671A" w:rsidRPr="0043671A" w:rsidTr="00C50059">
        <w:trPr>
          <w:trHeight w:val="300"/>
        </w:trPr>
        <w:tc>
          <w:tcPr>
            <w:tcW w:w="4080" w:type="dxa"/>
            <w:tcBorders>
              <w:top w:val="nil"/>
              <w:left w:val="single" w:sz="4" w:space="0" w:color="auto"/>
              <w:bottom w:val="single" w:sz="4" w:space="0" w:color="auto"/>
              <w:right w:val="single" w:sz="4" w:space="0" w:color="auto"/>
            </w:tcBorders>
            <w:shd w:val="clear" w:color="000000" w:fill="D9D9D9"/>
            <w:noWrap/>
            <w:vAlign w:val="bottom"/>
            <w:hideMark/>
          </w:tcPr>
          <w:p w:rsidR="0043671A" w:rsidRPr="0043671A" w:rsidRDefault="0043671A" w:rsidP="0043671A">
            <w:pPr>
              <w:spacing w:after="0" w:line="240" w:lineRule="auto"/>
              <w:jc w:val="center"/>
              <w:rPr>
                <w:rFonts w:ascii="Arial" w:eastAsia="Times New Roman" w:hAnsi="Arial" w:cs="Arial"/>
                <w:b/>
                <w:bCs/>
                <w:color w:val="000000"/>
                <w:sz w:val="20"/>
                <w:szCs w:val="20"/>
                <w:lang w:eastAsia="es-MX"/>
              </w:rPr>
            </w:pPr>
            <w:r w:rsidRPr="0043671A">
              <w:rPr>
                <w:rFonts w:ascii="Arial" w:eastAsia="Times New Roman" w:hAnsi="Arial" w:cs="Arial"/>
                <w:b/>
                <w:bCs/>
                <w:color w:val="000000"/>
                <w:sz w:val="20"/>
                <w:szCs w:val="20"/>
                <w:lang w:eastAsia="es-MX"/>
              </w:rPr>
              <w:t>Total Efectivo y equivalente</w:t>
            </w:r>
          </w:p>
        </w:tc>
        <w:tc>
          <w:tcPr>
            <w:tcW w:w="2500" w:type="dxa"/>
            <w:tcBorders>
              <w:top w:val="nil"/>
              <w:left w:val="nil"/>
              <w:bottom w:val="single" w:sz="4" w:space="0" w:color="auto"/>
              <w:right w:val="single" w:sz="4" w:space="0" w:color="auto"/>
            </w:tcBorders>
            <w:shd w:val="clear" w:color="000000" w:fill="D9D9D9"/>
            <w:noWrap/>
            <w:vAlign w:val="bottom"/>
            <w:hideMark/>
          </w:tcPr>
          <w:p w:rsidR="0043671A" w:rsidRPr="0043671A" w:rsidRDefault="0043671A" w:rsidP="0043671A">
            <w:pPr>
              <w:spacing w:after="0" w:line="240" w:lineRule="auto"/>
              <w:jc w:val="right"/>
              <w:rPr>
                <w:rFonts w:ascii="Arial" w:eastAsia="Times New Roman" w:hAnsi="Arial" w:cs="Arial"/>
                <w:b/>
                <w:bCs/>
                <w:color w:val="000000"/>
                <w:sz w:val="20"/>
                <w:szCs w:val="20"/>
                <w:lang w:eastAsia="es-MX"/>
              </w:rPr>
            </w:pPr>
            <w:r w:rsidRPr="0043671A">
              <w:rPr>
                <w:rFonts w:ascii="Arial" w:eastAsia="Times New Roman" w:hAnsi="Arial" w:cs="Arial"/>
                <w:b/>
                <w:bCs/>
                <w:color w:val="000000"/>
                <w:sz w:val="20"/>
                <w:szCs w:val="20"/>
                <w:lang w:eastAsia="es-MX"/>
              </w:rPr>
              <w:t xml:space="preserve">1,260,284 </w:t>
            </w:r>
          </w:p>
        </w:tc>
      </w:tr>
    </w:tbl>
    <w:p w:rsidR="00A843AC" w:rsidRDefault="00A843AC" w:rsidP="00A843AC">
      <w:pPr>
        <w:ind w:left="-426" w:firstLine="426"/>
        <w:rPr>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A00ECB" w:rsidRDefault="00A00ECB" w:rsidP="0043671A">
      <w:pPr>
        <w:pStyle w:val="Default"/>
        <w:rPr>
          <w:b/>
          <w:bCs/>
          <w:sz w:val="20"/>
          <w:szCs w:val="20"/>
        </w:rPr>
      </w:pP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27721489" wp14:editId="5E8A8A68">
            <wp:extent cx="1695450" cy="790575"/>
            <wp:effectExtent l="0" t="0" r="0" b="9525"/>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A00ECB" w:rsidRDefault="00A00ECB" w:rsidP="0043671A">
      <w:pPr>
        <w:pStyle w:val="Default"/>
        <w:rPr>
          <w:b/>
          <w:bCs/>
          <w:sz w:val="20"/>
          <w:szCs w:val="20"/>
        </w:rPr>
      </w:pPr>
    </w:p>
    <w:p w:rsidR="007B5FB8" w:rsidRDefault="007B5FB8" w:rsidP="0043671A">
      <w:pPr>
        <w:pStyle w:val="Default"/>
        <w:rPr>
          <w:b/>
          <w:bCs/>
          <w:sz w:val="20"/>
          <w:szCs w:val="20"/>
        </w:rPr>
      </w:pPr>
    </w:p>
    <w:p w:rsidR="007B5FB8" w:rsidRDefault="007B5FB8" w:rsidP="0043671A">
      <w:pPr>
        <w:pStyle w:val="Default"/>
        <w:rPr>
          <w:b/>
          <w:bCs/>
          <w:sz w:val="20"/>
          <w:szCs w:val="20"/>
        </w:rPr>
      </w:pPr>
    </w:p>
    <w:p w:rsidR="0043671A" w:rsidRPr="0043671A" w:rsidRDefault="0043671A" w:rsidP="0043671A">
      <w:pPr>
        <w:pStyle w:val="Default"/>
        <w:rPr>
          <w:sz w:val="20"/>
          <w:szCs w:val="20"/>
        </w:rPr>
      </w:pPr>
      <w:r w:rsidRPr="0043671A">
        <w:rPr>
          <w:b/>
          <w:bCs/>
          <w:sz w:val="20"/>
          <w:szCs w:val="20"/>
        </w:rPr>
        <w:t xml:space="preserve">Derechos a recibir Efectivo y Equivalentes </w:t>
      </w:r>
    </w:p>
    <w:p w:rsidR="00A00ECB" w:rsidRDefault="00A00ECB" w:rsidP="0043671A">
      <w:pPr>
        <w:ind w:left="-426" w:firstLine="426"/>
        <w:rPr>
          <w:rFonts w:ascii="Arial" w:hAnsi="Arial" w:cs="Arial"/>
          <w:sz w:val="20"/>
          <w:szCs w:val="20"/>
        </w:rPr>
      </w:pPr>
    </w:p>
    <w:p w:rsidR="0043671A" w:rsidRDefault="0043671A" w:rsidP="002B2648">
      <w:pPr>
        <w:ind w:left="-426" w:firstLine="426"/>
        <w:jc w:val="both"/>
        <w:rPr>
          <w:rFonts w:ascii="Arial" w:hAnsi="Arial" w:cs="Arial"/>
          <w:sz w:val="20"/>
          <w:szCs w:val="20"/>
        </w:rPr>
      </w:pPr>
      <w:r w:rsidRPr="0043671A">
        <w:rPr>
          <w:rFonts w:ascii="Arial" w:hAnsi="Arial" w:cs="Arial"/>
          <w:sz w:val="20"/>
          <w:szCs w:val="20"/>
        </w:rPr>
        <w:t xml:space="preserve">Este rubro representa el monto de los derechos de cobro por diferentes conceptos, que serán exigibles </w:t>
      </w:r>
      <w:r w:rsidR="00A00ECB">
        <w:rPr>
          <w:rFonts w:ascii="Arial" w:hAnsi="Arial" w:cs="Arial"/>
          <w:sz w:val="20"/>
          <w:szCs w:val="20"/>
        </w:rPr>
        <w:t xml:space="preserve">    </w:t>
      </w:r>
      <w:r w:rsidRPr="0043671A">
        <w:rPr>
          <w:rFonts w:ascii="Arial" w:hAnsi="Arial" w:cs="Arial"/>
          <w:sz w:val="20"/>
          <w:szCs w:val="20"/>
        </w:rPr>
        <w:t>en un plazo menor o igual a doce meses.</w:t>
      </w:r>
    </w:p>
    <w:tbl>
      <w:tblPr>
        <w:tblW w:w="8270" w:type="dxa"/>
        <w:tblInd w:w="713" w:type="dxa"/>
        <w:tblCellMar>
          <w:left w:w="70" w:type="dxa"/>
          <w:right w:w="70" w:type="dxa"/>
        </w:tblCellMar>
        <w:tblLook w:val="04A0" w:firstRow="1" w:lastRow="0" w:firstColumn="1" w:lastColumn="0" w:noHBand="0" w:noVBand="1"/>
      </w:tblPr>
      <w:tblGrid>
        <w:gridCol w:w="5260"/>
        <w:gridCol w:w="1370"/>
        <w:gridCol w:w="1640"/>
      </w:tblGrid>
      <w:tr w:rsidR="00A00ECB" w:rsidRPr="00A00ECB" w:rsidTr="00C50059">
        <w:trPr>
          <w:trHeight w:val="300"/>
        </w:trPr>
        <w:tc>
          <w:tcPr>
            <w:tcW w:w="52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A00ECB" w:rsidRPr="00A00ECB" w:rsidRDefault="00A00ECB" w:rsidP="00A00ECB">
            <w:pPr>
              <w:spacing w:after="0" w:line="240" w:lineRule="auto"/>
              <w:jc w:val="center"/>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CUENTA</w:t>
            </w:r>
          </w:p>
        </w:tc>
        <w:tc>
          <w:tcPr>
            <w:tcW w:w="1370" w:type="dxa"/>
            <w:tcBorders>
              <w:top w:val="single" w:sz="4" w:space="0" w:color="auto"/>
              <w:left w:val="nil"/>
              <w:bottom w:val="nil"/>
              <w:right w:val="single" w:sz="4" w:space="0" w:color="auto"/>
            </w:tcBorders>
            <w:shd w:val="clear" w:color="000000" w:fill="A6A6A6"/>
            <w:noWrap/>
            <w:vAlign w:val="bottom"/>
            <w:hideMark/>
          </w:tcPr>
          <w:p w:rsidR="00A00ECB" w:rsidRPr="00A00ECB" w:rsidRDefault="00A00ECB" w:rsidP="00A00ECB">
            <w:pPr>
              <w:spacing w:after="0" w:line="240" w:lineRule="auto"/>
              <w:jc w:val="center"/>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 </w:t>
            </w:r>
          </w:p>
        </w:tc>
        <w:tc>
          <w:tcPr>
            <w:tcW w:w="1640" w:type="dxa"/>
            <w:tcBorders>
              <w:top w:val="single" w:sz="4" w:space="0" w:color="auto"/>
              <w:left w:val="nil"/>
              <w:bottom w:val="nil"/>
              <w:right w:val="single" w:sz="4" w:space="0" w:color="auto"/>
            </w:tcBorders>
            <w:shd w:val="clear" w:color="000000" w:fill="A6A6A6"/>
            <w:noWrap/>
            <w:vAlign w:val="bottom"/>
            <w:hideMark/>
          </w:tcPr>
          <w:p w:rsidR="00A00ECB" w:rsidRPr="00A00ECB" w:rsidRDefault="00A00ECB" w:rsidP="00A00ECB">
            <w:pPr>
              <w:spacing w:after="0" w:line="240" w:lineRule="auto"/>
              <w:jc w:val="center"/>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IMPORTE</w:t>
            </w:r>
          </w:p>
        </w:tc>
      </w:tr>
      <w:tr w:rsidR="00A00ECB" w:rsidRPr="00A00ECB" w:rsidTr="00C50059">
        <w:trPr>
          <w:trHeight w:val="300"/>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A00ECB" w:rsidRPr="00A00ECB" w:rsidRDefault="00A00ECB" w:rsidP="00A00ECB">
            <w:pPr>
              <w:spacing w:after="0" w:line="240" w:lineRule="auto"/>
              <w:rPr>
                <w:rFonts w:ascii="Arial" w:eastAsia="Times New Roman" w:hAnsi="Arial" w:cs="Arial"/>
                <w:b/>
                <w:bCs/>
                <w:color w:val="000000"/>
                <w:sz w:val="20"/>
                <w:szCs w:val="20"/>
                <w:lang w:eastAsia="es-MX"/>
              </w:rPr>
            </w:pPr>
          </w:p>
        </w:tc>
        <w:tc>
          <w:tcPr>
            <w:tcW w:w="1370" w:type="dxa"/>
            <w:tcBorders>
              <w:top w:val="nil"/>
              <w:left w:val="nil"/>
              <w:bottom w:val="single" w:sz="4" w:space="0" w:color="auto"/>
              <w:right w:val="single" w:sz="4" w:space="0" w:color="auto"/>
            </w:tcBorders>
            <w:shd w:val="clear" w:color="000000" w:fill="A6A6A6"/>
            <w:noWrap/>
            <w:vAlign w:val="bottom"/>
            <w:hideMark/>
          </w:tcPr>
          <w:p w:rsidR="00A00ECB" w:rsidRPr="00A00ECB" w:rsidRDefault="00A00ECB" w:rsidP="00A00ECB">
            <w:pPr>
              <w:spacing w:after="0" w:line="240" w:lineRule="auto"/>
              <w:jc w:val="center"/>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 </w:t>
            </w:r>
          </w:p>
        </w:tc>
        <w:tc>
          <w:tcPr>
            <w:tcW w:w="1640" w:type="dxa"/>
            <w:tcBorders>
              <w:top w:val="nil"/>
              <w:left w:val="nil"/>
              <w:bottom w:val="single" w:sz="4" w:space="0" w:color="auto"/>
              <w:right w:val="single" w:sz="4" w:space="0" w:color="auto"/>
            </w:tcBorders>
            <w:shd w:val="clear" w:color="000000" w:fill="A6A6A6"/>
            <w:noWrap/>
            <w:vAlign w:val="bottom"/>
            <w:hideMark/>
          </w:tcPr>
          <w:p w:rsidR="00A00ECB" w:rsidRPr="00A00ECB" w:rsidRDefault="00A00ECB" w:rsidP="00A00ECB">
            <w:pPr>
              <w:spacing w:after="0" w:line="240" w:lineRule="auto"/>
              <w:jc w:val="center"/>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(miles de pesos)</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CUENTAS POR COBRAR A CORTO PLAZO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 xml:space="preserve">905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Clientes y Usuarios</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905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DEUDRES DIVERSOS POR COBRAR</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 xml:space="preserve">118,836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Deudores por Comprobar a Corto Plazo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54,127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9153E7" w:rsidP="00A00EC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Deudores Diversos Cré</w:t>
            </w:r>
            <w:r w:rsidR="00A00ECB" w:rsidRPr="00A00ECB">
              <w:rPr>
                <w:rFonts w:ascii="Arial" w:eastAsia="Times New Roman" w:hAnsi="Arial" w:cs="Arial"/>
                <w:color w:val="000000"/>
                <w:sz w:val="20"/>
                <w:szCs w:val="20"/>
                <w:lang w:eastAsia="es-MX"/>
              </w:rPr>
              <w:t>dito Educativo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17,572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Cartera Vencida en Pago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15,612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Carteras en Pago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5,457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Gastos por Comprobar</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1,958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Ingresos por Recuperar a Corto Plazo</w:t>
            </w:r>
          </w:p>
        </w:tc>
        <w:tc>
          <w:tcPr>
            <w:tcW w:w="137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13,408 </w:t>
            </w:r>
          </w:p>
        </w:tc>
        <w:tc>
          <w:tcPr>
            <w:tcW w:w="1640" w:type="dxa"/>
            <w:tcBorders>
              <w:top w:val="nil"/>
              <w:left w:val="nil"/>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  </w:t>
            </w:r>
            <w:proofErr w:type="spellStart"/>
            <w:r w:rsidRPr="00A00ECB">
              <w:rPr>
                <w:rFonts w:ascii="Arial" w:eastAsia="Times New Roman" w:hAnsi="Arial" w:cs="Arial"/>
                <w:color w:val="000000"/>
                <w:sz w:val="20"/>
                <w:szCs w:val="20"/>
                <w:lang w:eastAsia="es-MX"/>
              </w:rPr>
              <w:t>Prestamos</w:t>
            </w:r>
            <w:proofErr w:type="spellEnd"/>
            <w:r w:rsidRPr="00A00ECB">
              <w:rPr>
                <w:rFonts w:ascii="Arial" w:eastAsia="Times New Roman" w:hAnsi="Arial" w:cs="Arial"/>
                <w:color w:val="000000"/>
                <w:sz w:val="20"/>
                <w:szCs w:val="20"/>
                <w:lang w:eastAsia="es-MX"/>
              </w:rPr>
              <w:t xml:space="preserve"> Otorgados a Corto Plazo</w:t>
            </w:r>
          </w:p>
        </w:tc>
        <w:tc>
          <w:tcPr>
            <w:tcW w:w="1370" w:type="dxa"/>
            <w:tcBorders>
              <w:top w:val="nil"/>
              <w:left w:val="nil"/>
              <w:bottom w:val="nil"/>
              <w:right w:val="nil"/>
            </w:tcBorders>
            <w:shd w:val="clear" w:color="auto" w:fill="auto"/>
            <w:noWrap/>
            <w:hideMark/>
          </w:tcPr>
          <w:p w:rsidR="00A00ECB" w:rsidRPr="00A00ECB" w:rsidRDefault="00A00ECB" w:rsidP="00A00ECB">
            <w:pPr>
              <w:spacing w:after="0" w:line="240" w:lineRule="auto"/>
              <w:jc w:val="right"/>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xml:space="preserve">10,702 </w:t>
            </w:r>
          </w:p>
        </w:tc>
        <w:tc>
          <w:tcPr>
            <w:tcW w:w="1640" w:type="dxa"/>
            <w:tcBorders>
              <w:top w:val="nil"/>
              <w:left w:val="single" w:sz="4" w:space="0" w:color="auto"/>
              <w:bottom w:val="single" w:sz="4" w:space="0" w:color="auto"/>
              <w:right w:val="single" w:sz="4" w:space="0" w:color="auto"/>
            </w:tcBorders>
            <w:shd w:val="clear" w:color="auto" w:fill="auto"/>
            <w:noWrap/>
            <w:hideMark/>
          </w:tcPr>
          <w:p w:rsidR="00A00ECB" w:rsidRPr="00A00ECB" w:rsidRDefault="00A00ECB" w:rsidP="00A00ECB">
            <w:pPr>
              <w:spacing w:after="0" w:line="240" w:lineRule="auto"/>
              <w:rPr>
                <w:rFonts w:ascii="Arial" w:eastAsia="Times New Roman" w:hAnsi="Arial" w:cs="Arial"/>
                <w:color w:val="000000"/>
                <w:sz w:val="20"/>
                <w:szCs w:val="20"/>
                <w:lang w:eastAsia="es-MX"/>
              </w:rPr>
            </w:pPr>
            <w:r w:rsidRPr="00A00ECB">
              <w:rPr>
                <w:rFonts w:ascii="Arial" w:eastAsia="Times New Roman" w:hAnsi="Arial" w:cs="Arial"/>
                <w:color w:val="000000"/>
                <w:sz w:val="20"/>
                <w:szCs w:val="20"/>
                <w:lang w:eastAsia="es-MX"/>
              </w:rPr>
              <w:t> </w:t>
            </w:r>
          </w:p>
        </w:tc>
      </w:tr>
      <w:tr w:rsidR="00A00ECB" w:rsidRPr="00A00ECB" w:rsidTr="00C50059">
        <w:trPr>
          <w:trHeight w:val="300"/>
        </w:trPr>
        <w:tc>
          <w:tcPr>
            <w:tcW w:w="5260" w:type="dxa"/>
            <w:tcBorders>
              <w:top w:val="nil"/>
              <w:left w:val="single" w:sz="4" w:space="0" w:color="auto"/>
              <w:bottom w:val="single" w:sz="4" w:space="0" w:color="auto"/>
              <w:right w:val="single" w:sz="4" w:space="0" w:color="auto"/>
            </w:tcBorders>
            <w:shd w:val="clear" w:color="000000" w:fill="D9D9D9"/>
            <w:noWrap/>
            <w:vAlign w:val="bottom"/>
            <w:hideMark/>
          </w:tcPr>
          <w:p w:rsidR="00A00ECB" w:rsidRPr="00A00ECB" w:rsidRDefault="009153E7" w:rsidP="009153E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Total de Derechos a Recibir E</w:t>
            </w:r>
            <w:r w:rsidR="00283B2C" w:rsidRPr="00283B2C">
              <w:rPr>
                <w:rFonts w:ascii="Arial" w:eastAsia="Times New Roman" w:hAnsi="Arial" w:cs="Arial"/>
                <w:b/>
                <w:bCs/>
                <w:color w:val="000000"/>
                <w:sz w:val="20"/>
                <w:szCs w:val="20"/>
                <w:lang w:eastAsia="es-MX"/>
              </w:rPr>
              <w:t xml:space="preserve">fectivo y </w:t>
            </w:r>
            <w:r>
              <w:rPr>
                <w:rFonts w:ascii="Arial" w:eastAsia="Times New Roman" w:hAnsi="Arial" w:cs="Arial"/>
                <w:b/>
                <w:bCs/>
                <w:color w:val="000000"/>
                <w:sz w:val="20"/>
                <w:szCs w:val="20"/>
                <w:lang w:eastAsia="es-MX"/>
              </w:rPr>
              <w:t>E</w:t>
            </w:r>
            <w:r w:rsidR="00283B2C" w:rsidRPr="00283B2C">
              <w:rPr>
                <w:rFonts w:ascii="Arial" w:eastAsia="Times New Roman" w:hAnsi="Arial" w:cs="Arial"/>
                <w:b/>
                <w:bCs/>
                <w:color w:val="000000"/>
                <w:sz w:val="20"/>
                <w:szCs w:val="20"/>
                <w:lang w:eastAsia="es-MX"/>
              </w:rPr>
              <w:t>quivalente</w:t>
            </w:r>
          </w:p>
        </w:tc>
        <w:tc>
          <w:tcPr>
            <w:tcW w:w="1370" w:type="dxa"/>
            <w:tcBorders>
              <w:top w:val="single" w:sz="4" w:space="0" w:color="auto"/>
              <w:left w:val="nil"/>
              <w:bottom w:val="single" w:sz="4" w:space="0" w:color="auto"/>
              <w:right w:val="single" w:sz="4" w:space="0" w:color="auto"/>
            </w:tcBorders>
            <w:shd w:val="clear" w:color="000000" w:fill="D9D9D9"/>
            <w:noWrap/>
            <w:vAlign w:val="bottom"/>
            <w:hideMark/>
          </w:tcPr>
          <w:p w:rsidR="00A00ECB" w:rsidRDefault="00A00ECB" w:rsidP="00A00ECB">
            <w:pPr>
              <w:spacing w:after="0" w:line="240" w:lineRule="auto"/>
              <w:jc w:val="right"/>
              <w:rPr>
                <w:rFonts w:ascii="Arial" w:eastAsia="Times New Roman" w:hAnsi="Arial" w:cs="Arial"/>
                <w:b/>
                <w:bCs/>
                <w:color w:val="000000"/>
                <w:sz w:val="20"/>
                <w:szCs w:val="20"/>
                <w:lang w:eastAsia="es-MX"/>
              </w:rPr>
            </w:pPr>
          </w:p>
          <w:p w:rsidR="00283B2C" w:rsidRPr="00A00ECB" w:rsidRDefault="00283B2C" w:rsidP="00A00ECB">
            <w:pPr>
              <w:spacing w:after="0" w:line="240" w:lineRule="auto"/>
              <w:jc w:val="right"/>
              <w:rPr>
                <w:rFonts w:ascii="Arial" w:eastAsia="Times New Roman" w:hAnsi="Arial" w:cs="Arial"/>
                <w:b/>
                <w:bCs/>
                <w:color w:val="000000"/>
                <w:sz w:val="20"/>
                <w:szCs w:val="20"/>
                <w:lang w:eastAsia="es-MX"/>
              </w:rPr>
            </w:pPr>
          </w:p>
        </w:tc>
        <w:tc>
          <w:tcPr>
            <w:tcW w:w="1640" w:type="dxa"/>
            <w:tcBorders>
              <w:top w:val="nil"/>
              <w:left w:val="nil"/>
              <w:bottom w:val="single" w:sz="4" w:space="0" w:color="auto"/>
              <w:right w:val="single" w:sz="4" w:space="0" w:color="auto"/>
            </w:tcBorders>
            <w:shd w:val="clear" w:color="000000" w:fill="D9D9D9"/>
            <w:noWrap/>
            <w:vAlign w:val="bottom"/>
            <w:hideMark/>
          </w:tcPr>
          <w:p w:rsidR="00A00ECB" w:rsidRPr="00A00ECB" w:rsidRDefault="00A00ECB" w:rsidP="00A00ECB">
            <w:pPr>
              <w:spacing w:after="0" w:line="240" w:lineRule="auto"/>
              <w:jc w:val="right"/>
              <w:rPr>
                <w:rFonts w:ascii="Arial" w:eastAsia="Times New Roman" w:hAnsi="Arial" w:cs="Arial"/>
                <w:b/>
                <w:bCs/>
                <w:color w:val="000000"/>
                <w:sz w:val="20"/>
                <w:szCs w:val="20"/>
                <w:lang w:eastAsia="es-MX"/>
              </w:rPr>
            </w:pPr>
            <w:r w:rsidRPr="00A00ECB">
              <w:rPr>
                <w:rFonts w:ascii="Arial" w:eastAsia="Times New Roman" w:hAnsi="Arial" w:cs="Arial"/>
                <w:b/>
                <w:bCs/>
                <w:color w:val="000000"/>
                <w:sz w:val="20"/>
                <w:szCs w:val="20"/>
                <w:lang w:eastAsia="es-MX"/>
              </w:rPr>
              <w:t xml:space="preserve">119,741 </w:t>
            </w:r>
          </w:p>
        </w:tc>
      </w:tr>
    </w:tbl>
    <w:p w:rsidR="00A00ECB" w:rsidRDefault="00A00ECB" w:rsidP="0043671A">
      <w:pPr>
        <w:ind w:left="-426" w:firstLine="426"/>
        <w:rPr>
          <w:rFonts w:ascii="Arial" w:hAnsi="Arial" w:cs="Arial"/>
          <w:sz w:val="20"/>
          <w:szCs w:val="20"/>
        </w:rPr>
      </w:pPr>
    </w:p>
    <w:p w:rsidR="00A00ECB" w:rsidRPr="00D53F82" w:rsidRDefault="00A00ECB" w:rsidP="0043671A">
      <w:pPr>
        <w:ind w:left="-426" w:firstLine="426"/>
        <w:rPr>
          <w:rFonts w:ascii="Arial" w:hAnsi="Arial" w:cs="Arial"/>
          <w:sz w:val="20"/>
          <w:szCs w:val="20"/>
        </w:rPr>
      </w:pPr>
      <w:r w:rsidRPr="00D53F82">
        <w:rPr>
          <w:rFonts w:ascii="Arial" w:hAnsi="Arial" w:cs="Arial"/>
          <w:sz w:val="20"/>
          <w:szCs w:val="20"/>
        </w:rPr>
        <w:t>Se muestra su desagregación por su vencimiento:</w:t>
      </w:r>
    </w:p>
    <w:tbl>
      <w:tblPr>
        <w:tblW w:w="10300" w:type="dxa"/>
        <w:tblInd w:w="55" w:type="dxa"/>
        <w:tblCellMar>
          <w:left w:w="70" w:type="dxa"/>
          <w:right w:w="70" w:type="dxa"/>
        </w:tblCellMar>
        <w:tblLook w:val="04A0" w:firstRow="1" w:lastRow="0" w:firstColumn="1" w:lastColumn="0" w:noHBand="0" w:noVBand="1"/>
      </w:tblPr>
      <w:tblGrid>
        <w:gridCol w:w="4268"/>
        <w:gridCol w:w="1072"/>
        <w:gridCol w:w="1320"/>
        <w:gridCol w:w="1340"/>
        <w:gridCol w:w="1229"/>
        <w:gridCol w:w="1071"/>
      </w:tblGrid>
      <w:tr w:rsidR="003F53A4" w:rsidRPr="003F53A4" w:rsidTr="00AA3B7F">
        <w:trPr>
          <w:trHeight w:val="300"/>
        </w:trPr>
        <w:tc>
          <w:tcPr>
            <w:tcW w:w="4268"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CUENTA</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VENCIDO</w:t>
            </w:r>
          </w:p>
        </w:tc>
        <w:tc>
          <w:tcPr>
            <w:tcW w:w="1320" w:type="dxa"/>
            <w:tcBorders>
              <w:top w:val="single" w:sz="4" w:space="0" w:color="auto"/>
              <w:left w:val="nil"/>
              <w:bottom w:val="nil"/>
              <w:right w:val="single" w:sz="4" w:space="0" w:color="auto"/>
            </w:tcBorders>
            <w:shd w:val="clear" w:color="000000" w:fill="A6A6A6"/>
            <w:noWrap/>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DE 0 A 30</w:t>
            </w:r>
          </w:p>
        </w:tc>
        <w:tc>
          <w:tcPr>
            <w:tcW w:w="1340" w:type="dxa"/>
            <w:tcBorders>
              <w:top w:val="single" w:sz="4" w:space="0" w:color="auto"/>
              <w:left w:val="nil"/>
              <w:bottom w:val="nil"/>
              <w:right w:val="single" w:sz="4" w:space="0" w:color="auto"/>
            </w:tcBorders>
            <w:shd w:val="clear" w:color="000000" w:fill="A6A6A6"/>
            <w:noWrap/>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DE 30 A 60</w:t>
            </w:r>
          </w:p>
        </w:tc>
        <w:tc>
          <w:tcPr>
            <w:tcW w:w="1229" w:type="dxa"/>
            <w:tcBorders>
              <w:top w:val="single" w:sz="4" w:space="0" w:color="auto"/>
              <w:left w:val="nil"/>
              <w:bottom w:val="nil"/>
              <w:right w:val="single" w:sz="4" w:space="0" w:color="auto"/>
            </w:tcBorders>
            <w:shd w:val="clear" w:color="000000" w:fill="A6A6A6"/>
            <w:noWrap/>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DE 60 A 90</w:t>
            </w:r>
          </w:p>
        </w:tc>
        <w:tc>
          <w:tcPr>
            <w:tcW w:w="1071" w:type="dxa"/>
            <w:tcBorders>
              <w:top w:val="single" w:sz="4" w:space="0" w:color="auto"/>
              <w:left w:val="nil"/>
              <w:bottom w:val="nil"/>
              <w:right w:val="single" w:sz="4" w:space="0" w:color="auto"/>
            </w:tcBorders>
            <w:shd w:val="clear" w:color="000000" w:fill="A6A6A6"/>
            <w:noWrap/>
            <w:hideMark/>
          </w:tcPr>
          <w:p w:rsidR="003F53A4" w:rsidRPr="003F53A4" w:rsidRDefault="003F53A4" w:rsidP="003F53A4">
            <w:pPr>
              <w:spacing w:after="0" w:line="240" w:lineRule="auto"/>
              <w:jc w:val="center"/>
              <w:rPr>
                <w:rFonts w:ascii="Arial" w:eastAsia="Times New Roman" w:hAnsi="Arial" w:cs="Arial"/>
                <w:b/>
                <w:bCs/>
                <w:color w:val="000000"/>
                <w:sz w:val="20"/>
                <w:szCs w:val="20"/>
                <w:lang w:eastAsia="es-MX"/>
              </w:rPr>
            </w:pPr>
            <w:r w:rsidRPr="003F53A4">
              <w:rPr>
                <w:rFonts w:ascii="Arial" w:eastAsia="Times New Roman" w:hAnsi="Arial" w:cs="Arial"/>
                <w:b/>
                <w:bCs/>
                <w:color w:val="000000"/>
                <w:sz w:val="20"/>
                <w:szCs w:val="20"/>
                <w:lang w:eastAsia="es-MX"/>
              </w:rPr>
              <w:t>MAS DE 90</w:t>
            </w:r>
          </w:p>
        </w:tc>
      </w:tr>
      <w:tr w:rsidR="003F53A4" w:rsidRPr="003F53A4" w:rsidTr="00AA3B7F">
        <w:trPr>
          <w:trHeight w:val="300"/>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3F53A4" w:rsidRPr="003F53A4" w:rsidRDefault="003F53A4" w:rsidP="003F53A4">
            <w:pPr>
              <w:spacing w:after="0" w:line="240" w:lineRule="auto"/>
              <w:rPr>
                <w:rFonts w:ascii="Arial" w:eastAsia="Times New Roman" w:hAnsi="Arial" w:cs="Arial"/>
                <w:b/>
                <w:bCs/>
                <w:color w:val="000000"/>
                <w:sz w:val="20"/>
                <w:szCs w:val="20"/>
                <w:lang w:eastAsia="es-MX"/>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3F53A4" w:rsidRPr="003F53A4" w:rsidRDefault="003F53A4" w:rsidP="003F53A4">
            <w:pPr>
              <w:spacing w:after="0" w:line="240" w:lineRule="auto"/>
              <w:rPr>
                <w:rFonts w:ascii="Arial" w:eastAsia="Times New Roman" w:hAnsi="Arial" w:cs="Arial"/>
                <w:b/>
                <w:bCs/>
                <w:color w:val="000000"/>
                <w:sz w:val="20"/>
                <w:szCs w:val="20"/>
                <w:lang w:eastAsia="es-MX"/>
              </w:rPr>
            </w:pPr>
          </w:p>
        </w:tc>
        <w:tc>
          <w:tcPr>
            <w:tcW w:w="1320" w:type="dxa"/>
            <w:tcBorders>
              <w:top w:val="nil"/>
              <w:left w:val="nil"/>
              <w:bottom w:val="single" w:sz="4" w:space="0" w:color="auto"/>
              <w:right w:val="single" w:sz="4" w:space="0" w:color="auto"/>
            </w:tcBorders>
            <w:shd w:val="clear" w:color="000000" w:fill="A6A6A6"/>
            <w:noWrap/>
            <w:hideMark/>
          </w:tcPr>
          <w:p w:rsidR="003F53A4" w:rsidRPr="003F53A4" w:rsidRDefault="003F53A4" w:rsidP="003F53A4">
            <w:pPr>
              <w:spacing w:after="0" w:line="240" w:lineRule="auto"/>
              <w:jc w:val="center"/>
              <w:rPr>
                <w:rFonts w:ascii="Calibri" w:eastAsia="Times New Roman" w:hAnsi="Calibri" w:cs="Times New Roman"/>
                <w:b/>
                <w:bCs/>
                <w:color w:val="000000"/>
                <w:lang w:eastAsia="es-MX"/>
              </w:rPr>
            </w:pPr>
            <w:r w:rsidRPr="003F53A4">
              <w:rPr>
                <w:rFonts w:ascii="Calibri" w:eastAsia="Times New Roman" w:hAnsi="Calibri" w:cs="Times New Roman"/>
                <w:b/>
                <w:bCs/>
                <w:color w:val="000000"/>
                <w:lang w:eastAsia="es-MX"/>
              </w:rPr>
              <w:t>DIAS</w:t>
            </w:r>
          </w:p>
        </w:tc>
        <w:tc>
          <w:tcPr>
            <w:tcW w:w="1340" w:type="dxa"/>
            <w:tcBorders>
              <w:top w:val="nil"/>
              <w:left w:val="nil"/>
              <w:bottom w:val="single" w:sz="4" w:space="0" w:color="auto"/>
              <w:right w:val="single" w:sz="4" w:space="0" w:color="auto"/>
            </w:tcBorders>
            <w:shd w:val="clear" w:color="000000" w:fill="A6A6A6"/>
            <w:noWrap/>
            <w:hideMark/>
          </w:tcPr>
          <w:p w:rsidR="003F53A4" w:rsidRPr="003F53A4" w:rsidRDefault="003F53A4" w:rsidP="003F53A4">
            <w:pPr>
              <w:spacing w:after="0" w:line="240" w:lineRule="auto"/>
              <w:jc w:val="center"/>
              <w:rPr>
                <w:rFonts w:ascii="Calibri" w:eastAsia="Times New Roman" w:hAnsi="Calibri" w:cs="Times New Roman"/>
                <w:b/>
                <w:bCs/>
                <w:color w:val="000000"/>
                <w:lang w:eastAsia="es-MX"/>
              </w:rPr>
            </w:pPr>
            <w:r w:rsidRPr="003F53A4">
              <w:rPr>
                <w:rFonts w:ascii="Calibri" w:eastAsia="Times New Roman" w:hAnsi="Calibri" w:cs="Times New Roman"/>
                <w:b/>
                <w:bCs/>
                <w:color w:val="000000"/>
                <w:lang w:eastAsia="es-MX"/>
              </w:rPr>
              <w:t>DIAS</w:t>
            </w:r>
          </w:p>
        </w:tc>
        <w:tc>
          <w:tcPr>
            <w:tcW w:w="1229" w:type="dxa"/>
            <w:tcBorders>
              <w:top w:val="nil"/>
              <w:left w:val="nil"/>
              <w:bottom w:val="single" w:sz="4" w:space="0" w:color="auto"/>
              <w:right w:val="single" w:sz="4" w:space="0" w:color="auto"/>
            </w:tcBorders>
            <w:shd w:val="clear" w:color="000000" w:fill="A6A6A6"/>
            <w:noWrap/>
            <w:hideMark/>
          </w:tcPr>
          <w:p w:rsidR="003F53A4" w:rsidRPr="003F53A4" w:rsidRDefault="003F53A4" w:rsidP="003F53A4">
            <w:pPr>
              <w:spacing w:after="0" w:line="240" w:lineRule="auto"/>
              <w:jc w:val="center"/>
              <w:rPr>
                <w:rFonts w:ascii="Calibri" w:eastAsia="Times New Roman" w:hAnsi="Calibri" w:cs="Times New Roman"/>
                <w:b/>
                <w:bCs/>
                <w:color w:val="000000"/>
                <w:lang w:eastAsia="es-MX"/>
              </w:rPr>
            </w:pPr>
            <w:r w:rsidRPr="003F53A4">
              <w:rPr>
                <w:rFonts w:ascii="Calibri" w:eastAsia="Times New Roman" w:hAnsi="Calibri" w:cs="Times New Roman"/>
                <w:b/>
                <w:bCs/>
                <w:color w:val="000000"/>
                <w:lang w:eastAsia="es-MX"/>
              </w:rPr>
              <w:t>DIAS</w:t>
            </w:r>
          </w:p>
        </w:tc>
        <w:tc>
          <w:tcPr>
            <w:tcW w:w="1071" w:type="dxa"/>
            <w:tcBorders>
              <w:top w:val="nil"/>
              <w:left w:val="nil"/>
              <w:bottom w:val="single" w:sz="4" w:space="0" w:color="auto"/>
              <w:right w:val="single" w:sz="4" w:space="0" w:color="auto"/>
            </w:tcBorders>
            <w:shd w:val="clear" w:color="000000" w:fill="A6A6A6"/>
            <w:noWrap/>
            <w:hideMark/>
          </w:tcPr>
          <w:p w:rsidR="003F53A4" w:rsidRPr="003F53A4" w:rsidRDefault="003F53A4" w:rsidP="003F53A4">
            <w:pPr>
              <w:spacing w:after="0" w:line="240" w:lineRule="auto"/>
              <w:jc w:val="center"/>
              <w:rPr>
                <w:rFonts w:ascii="Calibri" w:eastAsia="Times New Roman" w:hAnsi="Calibri" w:cs="Times New Roman"/>
                <w:b/>
                <w:bCs/>
                <w:color w:val="000000"/>
                <w:lang w:eastAsia="es-MX"/>
              </w:rPr>
            </w:pPr>
            <w:r w:rsidRPr="003F53A4">
              <w:rPr>
                <w:rFonts w:ascii="Calibri" w:eastAsia="Times New Roman" w:hAnsi="Calibri" w:cs="Times New Roman"/>
                <w:b/>
                <w:bCs/>
                <w:color w:val="000000"/>
                <w:lang w:eastAsia="es-MX"/>
              </w:rPr>
              <w:t>DIAS</w:t>
            </w:r>
          </w:p>
        </w:tc>
      </w:tr>
      <w:tr w:rsidR="003F53A4" w:rsidRPr="003F53A4" w:rsidTr="00AA3B7F">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CUENTAS POR COBRAR A CORTO PLAZO</w:t>
            </w:r>
          </w:p>
        </w:tc>
        <w:tc>
          <w:tcPr>
            <w:tcW w:w="1072"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w:t>
            </w:r>
          </w:p>
        </w:tc>
        <w:tc>
          <w:tcPr>
            <w:tcW w:w="1320"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w:t>
            </w:r>
          </w:p>
        </w:tc>
        <w:tc>
          <w:tcPr>
            <w:tcW w:w="1340"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jc w:val="right"/>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xml:space="preserve">905 </w:t>
            </w:r>
          </w:p>
        </w:tc>
        <w:tc>
          <w:tcPr>
            <w:tcW w:w="1229"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w:t>
            </w:r>
          </w:p>
        </w:tc>
        <w:tc>
          <w:tcPr>
            <w:tcW w:w="1071"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w:t>
            </w:r>
          </w:p>
        </w:tc>
      </w:tr>
      <w:tr w:rsidR="003F53A4" w:rsidRPr="003F53A4" w:rsidTr="00AA3B7F">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DEUD</w:t>
            </w:r>
            <w:r>
              <w:rPr>
                <w:rFonts w:ascii="Arial" w:eastAsia="Times New Roman" w:hAnsi="Arial" w:cs="Arial"/>
                <w:color w:val="000000"/>
                <w:sz w:val="20"/>
                <w:szCs w:val="20"/>
                <w:lang w:eastAsia="es-MX"/>
              </w:rPr>
              <w:t>O</w:t>
            </w:r>
            <w:r w:rsidRPr="003F53A4">
              <w:rPr>
                <w:rFonts w:ascii="Arial" w:eastAsia="Times New Roman" w:hAnsi="Arial" w:cs="Arial"/>
                <w:color w:val="000000"/>
                <w:sz w:val="20"/>
                <w:szCs w:val="20"/>
                <w:lang w:eastAsia="es-MX"/>
              </w:rPr>
              <w:t>RES DIVERSOS POR COBRAR</w:t>
            </w:r>
          </w:p>
        </w:tc>
        <w:tc>
          <w:tcPr>
            <w:tcW w:w="1072"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jc w:val="right"/>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xml:space="preserve">15,612 </w:t>
            </w:r>
          </w:p>
        </w:tc>
        <w:tc>
          <w:tcPr>
            <w:tcW w:w="1320"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jc w:val="right"/>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xml:space="preserve">54,127 </w:t>
            </w:r>
          </w:p>
        </w:tc>
        <w:tc>
          <w:tcPr>
            <w:tcW w:w="1340"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jc w:val="right"/>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xml:space="preserve">20,823 </w:t>
            </w:r>
          </w:p>
        </w:tc>
        <w:tc>
          <w:tcPr>
            <w:tcW w:w="1229"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w:t>
            </w:r>
          </w:p>
        </w:tc>
        <w:tc>
          <w:tcPr>
            <w:tcW w:w="1071" w:type="dxa"/>
            <w:tcBorders>
              <w:top w:val="nil"/>
              <w:left w:val="nil"/>
              <w:bottom w:val="single" w:sz="4" w:space="0" w:color="auto"/>
              <w:right w:val="single" w:sz="4" w:space="0" w:color="auto"/>
            </w:tcBorders>
            <w:shd w:val="clear" w:color="auto" w:fill="auto"/>
            <w:noWrap/>
            <w:hideMark/>
          </w:tcPr>
          <w:p w:rsidR="003F53A4" w:rsidRPr="003F53A4" w:rsidRDefault="003F53A4" w:rsidP="003F53A4">
            <w:pPr>
              <w:spacing w:after="0" w:line="240" w:lineRule="auto"/>
              <w:jc w:val="right"/>
              <w:rPr>
                <w:rFonts w:ascii="Arial" w:eastAsia="Times New Roman" w:hAnsi="Arial" w:cs="Arial"/>
                <w:color w:val="000000"/>
                <w:sz w:val="20"/>
                <w:szCs w:val="20"/>
                <w:lang w:eastAsia="es-MX"/>
              </w:rPr>
            </w:pPr>
            <w:r w:rsidRPr="003F53A4">
              <w:rPr>
                <w:rFonts w:ascii="Arial" w:eastAsia="Times New Roman" w:hAnsi="Arial" w:cs="Arial"/>
                <w:color w:val="000000"/>
                <w:sz w:val="20"/>
                <w:szCs w:val="20"/>
                <w:lang w:eastAsia="es-MX"/>
              </w:rPr>
              <w:t xml:space="preserve">28,274 </w:t>
            </w:r>
          </w:p>
        </w:tc>
      </w:tr>
    </w:tbl>
    <w:p w:rsidR="00A00ECB" w:rsidRDefault="00A00ECB" w:rsidP="0043671A">
      <w:pPr>
        <w:ind w:left="-426" w:firstLine="426"/>
        <w:rPr>
          <w:rFonts w:ascii="Arial" w:hAnsi="Arial" w:cs="Arial"/>
          <w:sz w:val="20"/>
          <w:szCs w:val="20"/>
        </w:rPr>
      </w:pPr>
    </w:p>
    <w:p w:rsidR="007B5FB8" w:rsidRDefault="007B5FB8" w:rsidP="00D53F82">
      <w:pPr>
        <w:pStyle w:val="Default"/>
        <w:rPr>
          <w:b/>
          <w:bCs/>
          <w:sz w:val="20"/>
          <w:szCs w:val="20"/>
        </w:rPr>
      </w:pPr>
    </w:p>
    <w:p w:rsidR="007B5FB8" w:rsidRDefault="007B5FB8" w:rsidP="00D53F82">
      <w:pPr>
        <w:pStyle w:val="Default"/>
        <w:rPr>
          <w:b/>
          <w:bCs/>
          <w:sz w:val="20"/>
          <w:szCs w:val="20"/>
        </w:rPr>
      </w:pP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1A4A3AAA" wp14:editId="2CB94AB3">
            <wp:extent cx="1695450" cy="790575"/>
            <wp:effectExtent l="0" t="0" r="0" b="9525"/>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7B5FB8" w:rsidRDefault="007B5FB8" w:rsidP="00D53F82">
      <w:pPr>
        <w:pStyle w:val="Default"/>
        <w:rPr>
          <w:b/>
          <w:bCs/>
          <w:sz w:val="20"/>
          <w:szCs w:val="20"/>
        </w:rPr>
      </w:pPr>
    </w:p>
    <w:p w:rsidR="007B5FB8" w:rsidRDefault="007B5FB8" w:rsidP="00D53F82">
      <w:pPr>
        <w:pStyle w:val="Default"/>
        <w:rPr>
          <w:b/>
          <w:bCs/>
          <w:sz w:val="20"/>
          <w:szCs w:val="20"/>
        </w:rPr>
      </w:pPr>
    </w:p>
    <w:p w:rsidR="007B5FB8" w:rsidRDefault="007B5FB8" w:rsidP="00D53F82">
      <w:pPr>
        <w:pStyle w:val="Default"/>
        <w:rPr>
          <w:b/>
          <w:bCs/>
          <w:sz w:val="20"/>
          <w:szCs w:val="20"/>
        </w:rPr>
      </w:pPr>
    </w:p>
    <w:p w:rsidR="00D53F82" w:rsidRPr="00D53F82" w:rsidRDefault="00D53F82" w:rsidP="00D53F82">
      <w:pPr>
        <w:pStyle w:val="Default"/>
        <w:rPr>
          <w:sz w:val="20"/>
          <w:szCs w:val="20"/>
        </w:rPr>
      </w:pPr>
      <w:r w:rsidRPr="00D53F82">
        <w:rPr>
          <w:b/>
          <w:bCs/>
          <w:sz w:val="20"/>
          <w:szCs w:val="20"/>
        </w:rPr>
        <w:t xml:space="preserve">Derechos a Recibir Bienes o Servicios </w:t>
      </w:r>
    </w:p>
    <w:p w:rsidR="00CE21A4" w:rsidRDefault="00CE21A4" w:rsidP="00CE21A4">
      <w:pPr>
        <w:rPr>
          <w:rFonts w:ascii="Arial" w:eastAsia="Times New Roman" w:hAnsi="Arial" w:cs="Arial"/>
          <w:color w:val="000000"/>
          <w:sz w:val="20"/>
          <w:szCs w:val="20"/>
          <w:lang w:eastAsia="es-MX"/>
        </w:rPr>
      </w:pPr>
      <w:r>
        <w:rPr>
          <w:rFonts w:ascii="Arial" w:hAnsi="Arial" w:cs="Arial"/>
          <w:sz w:val="20"/>
          <w:szCs w:val="20"/>
        </w:rPr>
        <w:t xml:space="preserve">Se compone de </w:t>
      </w:r>
      <w:r w:rsidR="00AA3B7F">
        <w:rPr>
          <w:rFonts w:ascii="Arial" w:hAnsi="Arial" w:cs="Arial"/>
          <w:sz w:val="20"/>
          <w:szCs w:val="20"/>
        </w:rPr>
        <w:t>Anticipo a provee</w:t>
      </w:r>
      <w:r w:rsidR="0015131A">
        <w:rPr>
          <w:rFonts w:ascii="Arial" w:hAnsi="Arial" w:cs="Arial"/>
          <w:sz w:val="20"/>
          <w:szCs w:val="20"/>
        </w:rPr>
        <w:t>dores por Adquisició</w:t>
      </w:r>
      <w:r>
        <w:rPr>
          <w:rFonts w:ascii="Arial" w:hAnsi="Arial" w:cs="Arial"/>
          <w:sz w:val="20"/>
          <w:szCs w:val="20"/>
        </w:rPr>
        <w:t xml:space="preserve">n de Bienes y </w:t>
      </w:r>
      <w:r w:rsidR="0015131A">
        <w:rPr>
          <w:rFonts w:ascii="Arial" w:hAnsi="Arial" w:cs="Arial"/>
          <w:sz w:val="20"/>
          <w:szCs w:val="20"/>
        </w:rPr>
        <w:t>Prestació</w:t>
      </w:r>
      <w:r>
        <w:rPr>
          <w:rFonts w:ascii="Arial" w:hAnsi="Arial" w:cs="Arial"/>
          <w:sz w:val="20"/>
          <w:szCs w:val="20"/>
        </w:rPr>
        <w:t xml:space="preserve">n de Servicios a Corto Plazo </w:t>
      </w:r>
      <w:r>
        <w:rPr>
          <w:rFonts w:ascii="Arial" w:eastAsia="Times New Roman" w:hAnsi="Arial" w:cs="Arial"/>
          <w:color w:val="000000"/>
          <w:sz w:val="20"/>
          <w:szCs w:val="20"/>
          <w:lang w:eastAsia="es-MX"/>
        </w:rPr>
        <w:t>se tiene un saldo al 31 de Diciembre de 2016 de 2,094 miles de pesos.</w:t>
      </w:r>
    </w:p>
    <w:p w:rsidR="00AA3B7F" w:rsidRDefault="00AA3B7F" w:rsidP="00CE21A4">
      <w:pPr>
        <w:rPr>
          <w:rFonts w:ascii="Arial" w:hAnsi="Arial" w:cs="Arial"/>
          <w:sz w:val="20"/>
          <w:szCs w:val="20"/>
        </w:rPr>
      </w:pPr>
      <w:r w:rsidRPr="00E845B1">
        <w:rPr>
          <w:rFonts w:ascii="Arial" w:hAnsi="Arial" w:cs="Arial"/>
          <w:b/>
          <w:bCs/>
          <w:sz w:val="20"/>
          <w:szCs w:val="20"/>
        </w:rPr>
        <w:t xml:space="preserve">FIDEICOMISOS, MANDATOS Y CONTRATOS ANALOGOS, </w:t>
      </w:r>
      <w:r w:rsidRPr="00E845B1">
        <w:rPr>
          <w:rFonts w:ascii="Arial" w:hAnsi="Arial" w:cs="Arial"/>
          <w:sz w:val="20"/>
          <w:szCs w:val="20"/>
        </w:rPr>
        <w:t>que se integra de la siguiente manera:</w:t>
      </w:r>
    </w:p>
    <w:tbl>
      <w:tblPr>
        <w:tblW w:w="10490" w:type="dxa"/>
        <w:tblInd w:w="-214" w:type="dxa"/>
        <w:tblCellMar>
          <w:left w:w="70" w:type="dxa"/>
          <w:right w:w="70" w:type="dxa"/>
        </w:tblCellMar>
        <w:tblLook w:val="04A0" w:firstRow="1" w:lastRow="0" w:firstColumn="1" w:lastColumn="0" w:noHBand="0" w:noVBand="1"/>
      </w:tblPr>
      <w:tblGrid>
        <w:gridCol w:w="8648"/>
        <w:gridCol w:w="1842"/>
      </w:tblGrid>
      <w:tr w:rsidR="00E845B1" w:rsidRPr="00E845B1" w:rsidTr="00E845B1">
        <w:trPr>
          <w:trHeight w:val="300"/>
        </w:trPr>
        <w:tc>
          <w:tcPr>
            <w:tcW w:w="8648"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845B1" w:rsidRPr="00E845B1" w:rsidRDefault="00E845B1" w:rsidP="00E845B1">
            <w:pPr>
              <w:spacing w:after="0" w:line="240" w:lineRule="auto"/>
              <w:jc w:val="center"/>
              <w:rPr>
                <w:rFonts w:ascii="Arial" w:eastAsia="Times New Roman" w:hAnsi="Arial" w:cs="Arial"/>
                <w:b/>
                <w:bCs/>
                <w:color w:val="000000"/>
                <w:sz w:val="20"/>
                <w:szCs w:val="20"/>
                <w:lang w:eastAsia="es-MX"/>
              </w:rPr>
            </w:pPr>
            <w:r w:rsidRPr="00E845B1">
              <w:rPr>
                <w:rFonts w:ascii="Arial" w:eastAsia="Times New Roman" w:hAnsi="Arial" w:cs="Arial"/>
                <w:b/>
                <w:bCs/>
                <w:color w:val="000000"/>
                <w:sz w:val="20"/>
                <w:szCs w:val="20"/>
                <w:lang w:eastAsia="es-MX"/>
              </w:rPr>
              <w:t>FIDEICOMISOS</w:t>
            </w:r>
          </w:p>
        </w:tc>
        <w:tc>
          <w:tcPr>
            <w:tcW w:w="1842" w:type="dxa"/>
            <w:tcBorders>
              <w:top w:val="single" w:sz="4" w:space="0" w:color="auto"/>
              <w:left w:val="nil"/>
              <w:bottom w:val="nil"/>
              <w:right w:val="single" w:sz="4" w:space="0" w:color="auto"/>
            </w:tcBorders>
            <w:shd w:val="clear" w:color="000000" w:fill="A6A6A6"/>
            <w:noWrap/>
            <w:vAlign w:val="bottom"/>
            <w:hideMark/>
          </w:tcPr>
          <w:p w:rsidR="00E845B1" w:rsidRPr="00E845B1" w:rsidRDefault="00E845B1" w:rsidP="00E845B1">
            <w:pPr>
              <w:spacing w:after="0" w:line="240" w:lineRule="auto"/>
              <w:jc w:val="center"/>
              <w:rPr>
                <w:rFonts w:ascii="Arial" w:eastAsia="Times New Roman" w:hAnsi="Arial" w:cs="Arial"/>
                <w:b/>
                <w:bCs/>
                <w:color w:val="000000"/>
                <w:sz w:val="20"/>
                <w:szCs w:val="20"/>
                <w:lang w:eastAsia="es-MX"/>
              </w:rPr>
            </w:pPr>
            <w:r w:rsidRPr="00E845B1">
              <w:rPr>
                <w:rFonts w:ascii="Arial" w:eastAsia="Times New Roman" w:hAnsi="Arial" w:cs="Arial"/>
                <w:b/>
                <w:bCs/>
                <w:color w:val="000000"/>
                <w:sz w:val="20"/>
                <w:szCs w:val="20"/>
                <w:lang w:eastAsia="es-MX"/>
              </w:rPr>
              <w:t>IMPORTE</w:t>
            </w:r>
          </w:p>
        </w:tc>
      </w:tr>
      <w:tr w:rsidR="00E845B1" w:rsidRPr="00E845B1" w:rsidTr="00E845B1">
        <w:trPr>
          <w:trHeight w:val="300"/>
        </w:trPr>
        <w:tc>
          <w:tcPr>
            <w:tcW w:w="8648" w:type="dxa"/>
            <w:vMerge/>
            <w:tcBorders>
              <w:top w:val="single" w:sz="4" w:space="0" w:color="auto"/>
              <w:left w:val="single" w:sz="4" w:space="0" w:color="auto"/>
              <w:bottom w:val="single" w:sz="4" w:space="0" w:color="000000"/>
              <w:right w:val="single" w:sz="4" w:space="0" w:color="auto"/>
            </w:tcBorders>
            <w:vAlign w:val="center"/>
            <w:hideMark/>
          </w:tcPr>
          <w:p w:rsidR="00E845B1" w:rsidRPr="00E845B1" w:rsidRDefault="00E845B1" w:rsidP="00E845B1">
            <w:pPr>
              <w:spacing w:after="0" w:line="240" w:lineRule="auto"/>
              <w:rPr>
                <w:rFonts w:ascii="Arial" w:eastAsia="Times New Roman" w:hAnsi="Arial" w:cs="Arial"/>
                <w:b/>
                <w:bCs/>
                <w:color w:val="000000"/>
                <w:sz w:val="20"/>
                <w:szCs w:val="20"/>
                <w:lang w:eastAsia="es-MX"/>
              </w:rPr>
            </w:pPr>
          </w:p>
        </w:tc>
        <w:tc>
          <w:tcPr>
            <w:tcW w:w="1842" w:type="dxa"/>
            <w:tcBorders>
              <w:top w:val="nil"/>
              <w:left w:val="nil"/>
              <w:bottom w:val="single" w:sz="4" w:space="0" w:color="auto"/>
              <w:right w:val="single" w:sz="4" w:space="0" w:color="auto"/>
            </w:tcBorders>
            <w:shd w:val="clear" w:color="000000" w:fill="A6A6A6"/>
            <w:noWrap/>
            <w:vAlign w:val="bottom"/>
            <w:hideMark/>
          </w:tcPr>
          <w:p w:rsidR="00E845B1" w:rsidRPr="00E845B1" w:rsidRDefault="00E845B1" w:rsidP="00E845B1">
            <w:pPr>
              <w:spacing w:after="0" w:line="240" w:lineRule="auto"/>
              <w:jc w:val="center"/>
              <w:rPr>
                <w:rFonts w:ascii="Arial" w:eastAsia="Times New Roman" w:hAnsi="Arial" w:cs="Arial"/>
                <w:b/>
                <w:bCs/>
                <w:color w:val="000000"/>
                <w:sz w:val="20"/>
                <w:szCs w:val="20"/>
                <w:lang w:eastAsia="es-MX"/>
              </w:rPr>
            </w:pPr>
            <w:r w:rsidRPr="00E845B1">
              <w:rPr>
                <w:rFonts w:ascii="Arial" w:eastAsia="Times New Roman" w:hAnsi="Arial" w:cs="Arial"/>
                <w:b/>
                <w:bCs/>
                <w:color w:val="000000"/>
                <w:sz w:val="20"/>
                <w:szCs w:val="20"/>
                <w:lang w:eastAsia="es-MX"/>
              </w:rPr>
              <w:t>(miles de pesos)</w:t>
            </w:r>
          </w:p>
        </w:tc>
      </w:tr>
      <w:tr w:rsidR="00E845B1" w:rsidRPr="00E845B1" w:rsidTr="00E845B1">
        <w:trPr>
          <w:trHeight w:val="300"/>
        </w:trPr>
        <w:tc>
          <w:tcPr>
            <w:tcW w:w="8648" w:type="dxa"/>
            <w:tcBorders>
              <w:top w:val="nil"/>
              <w:left w:val="single" w:sz="4" w:space="0" w:color="auto"/>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Programa I</w:t>
            </w:r>
            <w:r w:rsidRPr="00E845B1">
              <w:rPr>
                <w:rFonts w:ascii="Arial" w:eastAsia="Times New Roman" w:hAnsi="Arial" w:cs="Arial"/>
                <w:sz w:val="20"/>
                <w:szCs w:val="20"/>
                <w:lang w:eastAsia="es-MX"/>
              </w:rPr>
              <w:t xml:space="preserve">ntegral del </w:t>
            </w:r>
            <w:r>
              <w:rPr>
                <w:rFonts w:ascii="Arial" w:eastAsia="Times New Roman" w:hAnsi="Arial" w:cs="Arial"/>
                <w:sz w:val="20"/>
                <w:szCs w:val="20"/>
                <w:lang w:eastAsia="es-MX"/>
              </w:rPr>
              <w:t>Fortalecimiento Instit</w:t>
            </w:r>
            <w:r w:rsidRPr="00E845B1">
              <w:rPr>
                <w:rFonts w:ascii="Arial" w:eastAsia="Times New Roman" w:hAnsi="Arial" w:cs="Arial"/>
                <w:sz w:val="20"/>
                <w:szCs w:val="20"/>
                <w:lang w:eastAsia="es-MX"/>
              </w:rPr>
              <w:t xml:space="preserve">ucional </w:t>
            </w:r>
            <w:r>
              <w:rPr>
                <w:rFonts w:ascii="Arial" w:eastAsia="Times New Roman" w:hAnsi="Arial" w:cs="Arial"/>
                <w:sz w:val="20"/>
                <w:szCs w:val="20"/>
                <w:lang w:eastAsia="es-MX"/>
              </w:rPr>
              <w:t>(PROFOCIE</w:t>
            </w:r>
            <w:r w:rsidRPr="00E845B1">
              <w:rPr>
                <w:rFonts w:ascii="Arial" w:eastAsia="Times New Roman" w:hAnsi="Arial" w:cs="Arial"/>
                <w:sz w:val="20"/>
                <w:szCs w:val="20"/>
                <w:lang w:eastAsia="es-MX"/>
              </w:rPr>
              <w:t xml:space="preserve"> 2015)</w:t>
            </w:r>
          </w:p>
        </w:tc>
        <w:tc>
          <w:tcPr>
            <w:tcW w:w="1842" w:type="dxa"/>
            <w:tcBorders>
              <w:top w:val="nil"/>
              <w:left w:val="nil"/>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jc w:val="right"/>
              <w:rPr>
                <w:rFonts w:ascii="Arial" w:eastAsia="Times New Roman" w:hAnsi="Arial" w:cs="Arial"/>
                <w:sz w:val="20"/>
                <w:szCs w:val="20"/>
                <w:lang w:eastAsia="es-MX"/>
              </w:rPr>
            </w:pPr>
            <w:r w:rsidRPr="00E845B1">
              <w:rPr>
                <w:rFonts w:ascii="Arial" w:eastAsia="Times New Roman" w:hAnsi="Arial" w:cs="Arial"/>
                <w:sz w:val="20"/>
                <w:szCs w:val="20"/>
                <w:lang w:eastAsia="es-MX"/>
              </w:rPr>
              <w:t xml:space="preserve">228 </w:t>
            </w:r>
          </w:p>
        </w:tc>
      </w:tr>
      <w:tr w:rsidR="00E845B1" w:rsidRPr="00E845B1" w:rsidTr="00E845B1">
        <w:trPr>
          <w:trHeight w:val="300"/>
        </w:trPr>
        <w:tc>
          <w:tcPr>
            <w:tcW w:w="8648" w:type="dxa"/>
            <w:tcBorders>
              <w:top w:val="nil"/>
              <w:left w:val="single" w:sz="4" w:space="0" w:color="auto"/>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P</w:t>
            </w:r>
            <w:r w:rsidRPr="00E845B1">
              <w:rPr>
                <w:rFonts w:ascii="Arial" w:eastAsia="Times New Roman" w:hAnsi="Arial" w:cs="Arial"/>
                <w:sz w:val="20"/>
                <w:szCs w:val="20"/>
                <w:lang w:eastAsia="es-MX"/>
              </w:rPr>
              <w:t xml:space="preserve">rograma de </w:t>
            </w:r>
            <w:r>
              <w:rPr>
                <w:rFonts w:ascii="Arial" w:eastAsia="Times New Roman" w:hAnsi="Arial" w:cs="Arial"/>
                <w:sz w:val="20"/>
                <w:szCs w:val="20"/>
                <w:lang w:eastAsia="es-MX"/>
              </w:rPr>
              <w:t>Fortalecimiento en la Calidad Educativa (PFCE</w:t>
            </w:r>
            <w:r w:rsidRPr="00E845B1">
              <w:rPr>
                <w:rFonts w:ascii="Arial" w:eastAsia="Times New Roman" w:hAnsi="Arial" w:cs="Arial"/>
                <w:sz w:val="20"/>
                <w:szCs w:val="20"/>
                <w:lang w:eastAsia="es-MX"/>
              </w:rPr>
              <w:t xml:space="preserve"> 2016)</w:t>
            </w:r>
          </w:p>
        </w:tc>
        <w:tc>
          <w:tcPr>
            <w:tcW w:w="1842" w:type="dxa"/>
            <w:tcBorders>
              <w:top w:val="nil"/>
              <w:left w:val="nil"/>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jc w:val="right"/>
              <w:rPr>
                <w:rFonts w:ascii="Arial" w:eastAsia="Times New Roman" w:hAnsi="Arial" w:cs="Arial"/>
                <w:sz w:val="20"/>
                <w:szCs w:val="20"/>
                <w:lang w:eastAsia="es-MX"/>
              </w:rPr>
            </w:pPr>
            <w:r w:rsidRPr="00E845B1">
              <w:rPr>
                <w:rFonts w:ascii="Arial" w:eastAsia="Times New Roman" w:hAnsi="Arial" w:cs="Arial"/>
                <w:sz w:val="20"/>
                <w:szCs w:val="20"/>
                <w:lang w:eastAsia="es-MX"/>
              </w:rPr>
              <w:t xml:space="preserve">43,631 </w:t>
            </w:r>
          </w:p>
        </w:tc>
      </w:tr>
      <w:tr w:rsidR="00E845B1" w:rsidRPr="00E845B1" w:rsidTr="00E845B1">
        <w:trPr>
          <w:trHeight w:val="300"/>
        </w:trPr>
        <w:tc>
          <w:tcPr>
            <w:tcW w:w="8648" w:type="dxa"/>
            <w:tcBorders>
              <w:top w:val="nil"/>
              <w:left w:val="single" w:sz="4" w:space="0" w:color="auto"/>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P</w:t>
            </w:r>
            <w:r w:rsidRPr="00E845B1">
              <w:rPr>
                <w:rFonts w:ascii="Arial" w:eastAsia="Times New Roman" w:hAnsi="Arial" w:cs="Arial"/>
                <w:sz w:val="20"/>
                <w:szCs w:val="20"/>
                <w:lang w:eastAsia="es-MX"/>
              </w:rPr>
              <w:t xml:space="preserve">rograma </w:t>
            </w:r>
            <w:r>
              <w:rPr>
                <w:rFonts w:ascii="Arial" w:eastAsia="Times New Roman" w:hAnsi="Arial" w:cs="Arial"/>
                <w:sz w:val="20"/>
                <w:szCs w:val="20"/>
                <w:lang w:eastAsia="es-MX"/>
              </w:rPr>
              <w:t>P</w:t>
            </w:r>
            <w:r w:rsidRPr="00E845B1">
              <w:rPr>
                <w:rFonts w:ascii="Arial" w:eastAsia="Times New Roman" w:hAnsi="Arial" w:cs="Arial"/>
                <w:sz w:val="20"/>
                <w:szCs w:val="20"/>
                <w:lang w:eastAsia="es-MX"/>
              </w:rPr>
              <w:t xml:space="preserve">ara el </w:t>
            </w:r>
            <w:r>
              <w:rPr>
                <w:rFonts w:ascii="Arial" w:eastAsia="Times New Roman" w:hAnsi="Arial" w:cs="Arial"/>
                <w:sz w:val="20"/>
                <w:szCs w:val="20"/>
                <w:lang w:eastAsia="es-MX"/>
              </w:rPr>
              <w:t>D</w:t>
            </w:r>
            <w:r w:rsidRPr="00E845B1">
              <w:rPr>
                <w:rFonts w:ascii="Arial" w:eastAsia="Times New Roman" w:hAnsi="Arial" w:cs="Arial"/>
                <w:sz w:val="20"/>
                <w:szCs w:val="20"/>
                <w:lang w:eastAsia="es-MX"/>
              </w:rPr>
              <w:t xml:space="preserve">esarrollo </w:t>
            </w:r>
            <w:r>
              <w:rPr>
                <w:rFonts w:ascii="Arial" w:eastAsia="Times New Roman" w:hAnsi="Arial" w:cs="Arial"/>
                <w:sz w:val="20"/>
                <w:szCs w:val="20"/>
                <w:lang w:eastAsia="es-MX"/>
              </w:rPr>
              <w:t>P</w:t>
            </w:r>
            <w:r w:rsidRPr="00E845B1">
              <w:rPr>
                <w:rFonts w:ascii="Arial" w:eastAsia="Times New Roman" w:hAnsi="Arial" w:cs="Arial"/>
                <w:sz w:val="20"/>
                <w:szCs w:val="20"/>
                <w:lang w:eastAsia="es-MX"/>
              </w:rPr>
              <w:t xml:space="preserve">rofesional </w:t>
            </w:r>
            <w:r>
              <w:rPr>
                <w:rFonts w:ascii="Arial" w:eastAsia="Times New Roman" w:hAnsi="Arial" w:cs="Arial"/>
                <w:sz w:val="20"/>
                <w:szCs w:val="20"/>
                <w:lang w:eastAsia="es-MX"/>
              </w:rPr>
              <w:t>D</w:t>
            </w:r>
            <w:r w:rsidRPr="00E845B1">
              <w:rPr>
                <w:rFonts w:ascii="Arial" w:eastAsia="Times New Roman" w:hAnsi="Arial" w:cs="Arial"/>
                <w:sz w:val="20"/>
                <w:szCs w:val="20"/>
                <w:lang w:eastAsia="es-MX"/>
              </w:rPr>
              <w:t xml:space="preserve">ocente </w:t>
            </w:r>
            <w:r>
              <w:rPr>
                <w:rFonts w:ascii="Arial" w:eastAsia="Times New Roman" w:hAnsi="Arial" w:cs="Arial"/>
                <w:sz w:val="20"/>
                <w:szCs w:val="20"/>
                <w:lang w:eastAsia="es-MX"/>
              </w:rPr>
              <w:t>P</w:t>
            </w:r>
            <w:r w:rsidRPr="00E845B1">
              <w:rPr>
                <w:rFonts w:ascii="Arial" w:eastAsia="Times New Roman" w:hAnsi="Arial" w:cs="Arial"/>
                <w:sz w:val="20"/>
                <w:szCs w:val="20"/>
                <w:lang w:eastAsia="es-MX"/>
              </w:rPr>
              <w:t xml:space="preserve">ara el </w:t>
            </w:r>
            <w:r>
              <w:rPr>
                <w:rFonts w:ascii="Arial" w:eastAsia="Times New Roman" w:hAnsi="Arial" w:cs="Arial"/>
                <w:sz w:val="20"/>
                <w:szCs w:val="20"/>
                <w:lang w:eastAsia="es-MX"/>
              </w:rPr>
              <w:t>Tipo S</w:t>
            </w:r>
            <w:r w:rsidRPr="00E845B1">
              <w:rPr>
                <w:rFonts w:ascii="Arial" w:eastAsia="Times New Roman" w:hAnsi="Arial" w:cs="Arial"/>
                <w:sz w:val="20"/>
                <w:szCs w:val="20"/>
                <w:lang w:eastAsia="es-MX"/>
              </w:rPr>
              <w:t>uperior (</w:t>
            </w:r>
            <w:r>
              <w:rPr>
                <w:rFonts w:ascii="Arial" w:eastAsia="Times New Roman" w:hAnsi="Arial" w:cs="Arial"/>
                <w:sz w:val="20"/>
                <w:szCs w:val="20"/>
                <w:lang w:eastAsia="es-MX"/>
              </w:rPr>
              <w:t>PRODEP</w:t>
            </w:r>
            <w:r w:rsidRPr="00E845B1">
              <w:rPr>
                <w:rFonts w:ascii="Arial" w:eastAsia="Times New Roman" w:hAnsi="Arial" w:cs="Arial"/>
                <w:sz w:val="20"/>
                <w:szCs w:val="20"/>
                <w:lang w:eastAsia="es-MX"/>
              </w:rPr>
              <w:t>)</w:t>
            </w:r>
          </w:p>
        </w:tc>
        <w:tc>
          <w:tcPr>
            <w:tcW w:w="1842" w:type="dxa"/>
            <w:tcBorders>
              <w:top w:val="nil"/>
              <w:left w:val="nil"/>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jc w:val="right"/>
              <w:rPr>
                <w:rFonts w:ascii="Arial" w:eastAsia="Times New Roman" w:hAnsi="Arial" w:cs="Arial"/>
                <w:sz w:val="20"/>
                <w:szCs w:val="20"/>
                <w:lang w:eastAsia="es-MX"/>
              </w:rPr>
            </w:pPr>
            <w:r w:rsidRPr="00E845B1">
              <w:rPr>
                <w:rFonts w:ascii="Arial" w:eastAsia="Times New Roman" w:hAnsi="Arial" w:cs="Arial"/>
                <w:sz w:val="20"/>
                <w:szCs w:val="20"/>
                <w:lang w:eastAsia="es-MX"/>
              </w:rPr>
              <w:t xml:space="preserve">15,249 </w:t>
            </w:r>
          </w:p>
        </w:tc>
      </w:tr>
      <w:tr w:rsidR="00E845B1" w:rsidRPr="00E845B1" w:rsidTr="00E845B1">
        <w:trPr>
          <w:trHeight w:val="300"/>
        </w:trPr>
        <w:tc>
          <w:tcPr>
            <w:tcW w:w="8648" w:type="dxa"/>
            <w:tcBorders>
              <w:top w:val="nil"/>
              <w:left w:val="single" w:sz="4" w:space="0" w:color="auto"/>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Fondo de P</w:t>
            </w:r>
            <w:r w:rsidRPr="00E845B1">
              <w:rPr>
                <w:rFonts w:ascii="Arial" w:eastAsia="Times New Roman" w:hAnsi="Arial" w:cs="Arial"/>
                <w:sz w:val="20"/>
                <w:szCs w:val="20"/>
                <w:lang w:eastAsia="es-MX"/>
              </w:rPr>
              <w:t xml:space="preserve">ensiones y </w:t>
            </w:r>
            <w:r>
              <w:rPr>
                <w:rFonts w:ascii="Arial" w:eastAsia="Times New Roman" w:hAnsi="Arial" w:cs="Arial"/>
                <w:sz w:val="20"/>
                <w:szCs w:val="20"/>
                <w:lang w:eastAsia="es-MX"/>
              </w:rPr>
              <w:t>J</w:t>
            </w:r>
            <w:r w:rsidRPr="00E845B1">
              <w:rPr>
                <w:rFonts w:ascii="Arial" w:eastAsia="Times New Roman" w:hAnsi="Arial" w:cs="Arial"/>
                <w:sz w:val="20"/>
                <w:szCs w:val="20"/>
                <w:lang w:eastAsia="es-MX"/>
              </w:rPr>
              <w:t>ubilaciones</w:t>
            </w:r>
          </w:p>
        </w:tc>
        <w:tc>
          <w:tcPr>
            <w:tcW w:w="1842" w:type="dxa"/>
            <w:tcBorders>
              <w:top w:val="nil"/>
              <w:left w:val="nil"/>
              <w:bottom w:val="single" w:sz="4" w:space="0" w:color="auto"/>
              <w:right w:val="single" w:sz="4" w:space="0" w:color="auto"/>
            </w:tcBorders>
            <w:shd w:val="clear" w:color="auto" w:fill="auto"/>
            <w:noWrap/>
            <w:vAlign w:val="bottom"/>
            <w:hideMark/>
          </w:tcPr>
          <w:p w:rsidR="00E845B1" w:rsidRPr="00E845B1" w:rsidRDefault="00E845B1" w:rsidP="00E845B1">
            <w:pPr>
              <w:spacing w:after="0" w:line="240" w:lineRule="auto"/>
              <w:jc w:val="right"/>
              <w:rPr>
                <w:rFonts w:ascii="Arial" w:eastAsia="Times New Roman" w:hAnsi="Arial" w:cs="Arial"/>
                <w:sz w:val="20"/>
                <w:szCs w:val="20"/>
                <w:lang w:eastAsia="es-MX"/>
              </w:rPr>
            </w:pPr>
            <w:r w:rsidRPr="00E845B1">
              <w:rPr>
                <w:rFonts w:ascii="Arial" w:eastAsia="Times New Roman" w:hAnsi="Arial" w:cs="Arial"/>
                <w:sz w:val="20"/>
                <w:szCs w:val="20"/>
                <w:lang w:eastAsia="es-MX"/>
              </w:rPr>
              <w:t xml:space="preserve">730,935 </w:t>
            </w:r>
          </w:p>
        </w:tc>
      </w:tr>
    </w:tbl>
    <w:p w:rsidR="00AA3B7F" w:rsidRDefault="00AA3B7F" w:rsidP="00AA3B7F">
      <w:pPr>
        <w:pStyle w:val="Default"/>
        <w:rPr>
          <w:b/>
          <w:bCs/>
          <w:sz w:val="20"/>
          <w:szCs w:val="20"/>
        </w:rPr>
      </w:pPr>
    </w:p>
    <w:p w:rsidR="00E845B1" w:rsidRDefault="00E845B1" w:rsidP="00AA3B7F">
      <w:pPr>
        <w:pStyle w:val="Default"/>
        <w:rPr>
          <w:b/>
          <w:bCs/>
          <w:sz w:val="20"/>
          <w:szCs w:val="20"/>
        </w:rPr>
      </w:pPr>
    </w:p>
    <w:p w:rsidR="00E845B1" w:rsidRDefault="00E845B1" w:rsidP="00AA3B7F">
      <w:pPr>
        <w:pStyle w:val="Default"/>
        <w:rPr>
          <w:b/>
          <w:bCs/>
          <w:sz w:val="20"/>
          <w:szCs w:val="20"/>
        </w:rPr>
      </w:pPr>
    </w:p>
    <w:p w:rsidR="00E845B1" w:rsidRDefault="00E845B1" w:rsidP="00AA3B7F">
      <w:pPr>
        <w:pStyle w:val="Default"/>
        <w:rPr>
          <w:b/>
          <w:bCs/>
          <w:sz w:val="20"/>
          <w:szCs w:val="20"/>
        </w:rPr>
      </w:pPr>
    </w:p>
    <w:p w:rsidR="00AA3B7F" w:rsidRPr="00AA3B7F" w:rsidRDefault="00AA3B7F" w:rsidP="00AA3B7F">
      <w:pPr>
        <w:pStyle w:val="Default"/>
        <w:rPr>
          <w:sz w:val="20"/>
          <w:szCs w:val="20"/>
        </w:rPr>
      </w:pPr>
      <w:r w:rsidRPr="00AA3B7F">
        <w:rPr>
          <w:b/>
          <w:bCs/>
          <w:sz w:val="20"/>
          <w:szCs w:val="20"/>
        </w:rPr>
        <w:t xml:space="preserve">Bienes Muebles, Inmuebles e Intangibles </w:t>
      </w:r>
    </w:p>
    <w:p w:rsidR="00AA3B7F" w:rsidRDefault="00AA3B7F" w:rsidP="00AA3B7F">
      <w:pPr>
        <w:pStyle w:val="Default"/>
        <w:rPr>
          <w:sz w:val="20"/>
          <w:szCs w:val="20"/>
        </w:rPr>
      </w:pPr>
    </w:p>
    <w:p w:rsidR="00AA3B7F" w:rsidRPr="00AA3B7F" w:rsidRDefault="00AA3B7F" w:rsidP="002F5BC0">
      <w:pPr>
        <w:pStyle w:val="Default"/>
        <w:jc w:val="both"/>
        <w:rPr>
          <w:sz w:val="20"/>
          <w:szCs w:val="20"/>
        </w:rPr>
      </w:pPr>
      <w:r w:rsidRPr="00AA3B7F">
        <w:rPr>
          <w:sz w:val="20"/>
          <w:szCs w:val="20"/>
        </w:rPr>
        <w:t xml:space="preserve">Las erogaciones por concepto de bienes inmuebles, infraestructura, construcciones en proceso y bienes muebles que corresponden al patrimonio </w:t>
      </w:r>
      <w:r w:rsidR="009153E7">
        <w:rPr>
          <w:sz w:val="20"/>
          <w:szCs w:val="20"/>
        </w:rPr>
        <w:t>de la Institució</w:t>
      </w:r>
      <w:r>
        <w:rPr>
          <w:sz w:val="20"/>
          <w:szCs w:val="20"/>
        </w:rPr>
        <w:t>n</w:t>
      </w:r>
      <w:r w:rsidRPr="00AA3B7F">
        <w:rPr>
          <w:sz w:val="20"/>
          <w:szCs w:val="20"/>
        </w:rPr>
        <w:t xml:space="preserve">, se registran a su costo de adquisición, construcción o equivalente y no se </w:t>
      </w:r>
      <w:r>
        <w:rPr>
          <w:sz w:val="20"/>
          <w:szCs w:val="20"/>
        </w:rPr>
        <w:t>ha reconocido</w:t>
      </w:r>
      <w:r w:rsidRPr="00AA3B7F">
        <w:rPr>
          <w:sz w:val="20"/>
          <w:szCs w:val="20"/>
        </w:rPr>
        <w:t xml:space="preserve"> ninguna estimación por depreciación de estos activos. </w:t>
      </w:r>
    </w:p>
    <w:p w:rsidR="00283B2C" w:rsidRDefault="00283B2C" w:rsidP="002F5BC0">
      <w:pPr>
        <w:pStyle w:val="Default"/>
        <w:jc w:val="both"/>
        <w:rPr>
          <w:sz w:val="20"/>
          <w:szCs w:val="20"/>
        </w:rPr>
      </w:pPr>
    </w:p>
    <w:p w:rsidR="00AA3B7F" w:rsidRPr="00AA3B7F" w:rsidRDefault="00AA3B7F" w:rsidP="002F5BC0">
      <w:pPr>
        <w:pStyle w:val="Default"/>
        <w:jc w:val="both"/>
        <w:rPr>
          <w:sz w:val="20"/>
          <w:szCs w:val="20"/>
        </w:rPr>
      </w:pPr>
      <w:r w:rsidRPr="00AA3B7F">
        <w:rPr>
          <w:sz w:val="20"/>
          <w:szCs w:val="20"/>
        </w:rPr>
        <w:t xml:space="preserve">A </w:t>
      </w:r>
      <w:r>
        <w:rPr>
          <w:sz w:val="20"/>
          <w:szCs w:val="20"/>
        </w:rPr>
        <w:t>mediados</w:t>
      </w:r>
      <w:r w:rsidRPr="00AA3B7F">
        <w:rPr>
          <w:sz w:val="20"/>
          <w:szCs w:val="20"/>
        </w:rPr>
        <w:t xml:space="preserve"> del ejerc</w:t>
      </w:r>
      <w:r>
        <w:rPr>
          <w:sz w:val="20"/>
          <w:szCs w:val="20"/>
        </w:rPr>
        <w:t>icio 2016 se iniciaron las adecuaciones en el sistema para mejorar</w:t>
      </w:r>
      <w:r w:rsidR="009153E7">
        <w:rPr>
          <w:sz w:val="20"/>
          <w:szCs w:val="20"/>
        </w:rPr>
        <w:t xml:space="preserve"> el registro e incorporar la depreciación para así tener má</w:t>
      </w:r>
      <w:r>
        <w:rPr>
          <w:sz w:val="20"/>
          <w:szCs w:val="20"/>
        </w:rPr>
        <w:t>s control d</w:t>
      </w:r>
      <w:r w:rsidR="009153E7">
        <w:rPr>
          <w:sz w:val="20"/>
          <w:szCs w:val="20"/>
        </w:rPr>
        <w:t>e los bienes muebles, así como también se está</w:t>
      </w:r>
      <w:r>
        <w:rPr>
          <w:sz w:val="20"/>
          <w:szCs w:val="20"/>
        </w:rPr>
        <w:t xml:space="preserve"> llevando a cabo el  levantamiento físico del inventario de dichos muebles</w:t>
      </w:r>
      <w:r w:rsidRPr="00AA3B7F">
        <w:rPr>
          <w:sz w:val="20"/>
          <w:szCs w:val="20"/>
        </w:rPr>
        <w:t xml:space="preserve">. </w:t>
      </w:r>
    </w:p>
    <w:p w:rsidR="00283B2C" w:rsidRDefault="00283B2C"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Default="007B5FB8" w:rsidP="002F5BC0">
      <w:pPr>
        <w:jc w:val="both"/>
        <w:rPr>
          <w:rFonts w:ascii="Arial" w:hAnsi="Arial" w:cs="Arial"/>
          <w:sz w:val="20"/>
          <w:szCs w:val="20"/>
        </w:rPr>
      </w:pPr>
    </w:p>
    <w:p w:rsidR="007B5FB8" w:rsidRPr="00A843AC" w:rsidRDefault="007B5FB8" w:rsidP="007B5FB8">
      <w:pPr>
        <w:ind w:left="-426" w:firstLine="426"/>
        <w:rPr>
          <w:rFonts w:ascii="Arial" w:hAnsi="Arial" w:cs="Arial"/>
          <w:b/>
        </w:rPr>
      </w:pPr>
      <w:r>
        <w:rPr>
          <w:noProof/>
          <w:lang w:eastAsia="es-MX"/>
        </w:rPr>
        <w:drawing>
          <wp:inline distT="0" distB="0" distL="0" distR="0" wp14:anchorId="35DB9341" wp14:editId="43ACF503">
            <wp:extent cx="1695450" cy="790575"/>
            <wp:effectExtent l="0" t="0" r="0" b="9525"/>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7B5FB8" w:rsidRDefault="007B5FB8" w:rsidP="002F5BC0">
      <w:pPr>
        <w:jc w:val="both"/>
        <w:rPr>
          <w:rFonts w:ascii="Arial" w:hAnsi="Arial" w:cs="Arial"/>
          <w:sz w:val="20"/>
          <w:szCs w:val="20"/>
        </w:rPr>
      </w:pPr>
    </w:p>
    <w:p w:rsidR="00AA3B7F" w:rsidRDefault="00AA3B7F" w:rsidP="002F5BC0">
      <w:pPr>
        <w:jc w:val="both"/>
        <w:rPr>
          <w:rFonts w:ascii="Arial" w:hAnsi="Arial" w:cs="Arial"/>
          <w:sz w:val="20"/>
          <w:szCs w:val="20"/>
        </w:rPr>
      </w:pPr>
      <w:r w:rsidRPr="00AA3B7F">
        <w:rPr>
          <w:rFonts w:ascii="Arial" w:hAnsi="Arial" w:cs="Arial"/>
          <w:sz w:val="20"/>
          <w:szCs w:val="20"/>
        </w:rPr>
        <w:t>Los saldos de la cuenta de Bienes Inmuebles e Int</w:t>
      </w:r>
      <w:r w:rsidR="00283B2C">
        <w:rPr>
          <w:rFonts w:ascii="Arial" w:hAnsi="Arial" w:cs="Arial"/>
          <w:sz w:val="20"/>
          <w:szCs w:val="20"/>
        </w:rPr>
        <w:t>angibles y Bienes Muebles, al 31</w:t>
      </w:r>
      <w:r w:rsidRPr="00AA3B7F">
        <w:rPr>
          <w:rFonts w:ascii="Arial" w:hAnsi="Arial" w:cs="Arial"/>
          <w:sz w:val="20"/>
          <w:szCs w:val="20"/>
        </w:rPr>
        <w:t xml:space="preserve"> de </w:t>
      </w:r>
      <w:r w:rsidR="00283B2C">
        <w:rPr>
          <w:rFonts w:ascii="Arial" w:hAnsi="Arial" w:cs="Arial"/>
          <w:sz w:val="20"/>
          <w:szCs w:val="20"/>
        </w:rPr>
        <w:t>Dici</w:t>
      </w:r>
      <w:r w:rsidRPr="00AA3B7F">
        <w:rPr>
          <w:rFonts w:ascii="Arial" w:hAnsi="Arial" w:cs="Arial"/>
          <w:sz w:val="20"/>
          <w:szCs w:val="20"/>
        </w:rPr>
        <w:t>embre de 2016 son:</w:t>
      </w:r>
    </w:p>
    <w:tbl>
      <w:tblPr>
        <w:tblW w:w="9020" w:type="dxa"/>
        <w:tblCellMar>
          <w:left w:w="70" w:type="dxa"/>
          <w:right w:w="70" w:type="dxa"/>
        </w:tblCellMar>
        <w:tblLook w:val="04A0" w:firstRow="1" w:lastRow="0" w:firstColumn="1" w:lastColumn="0" w:noHBand="0" w:noVBand="1"/>
      </w:tblPr>
      <w:tblGrid>
        <w:gridCol w:w="4880"/>
        <w:gridCol w:w="2500"/>
        <w:gridCol w:w="1640"/>
      </w:tblGrid>
      <w:tr w:rsidR="001D4697" w:rsidRPr="001D4697" w:rsidTr="00C50059">
        <w:trPr>
          <w:trHeight w:val="300"/>
        </w:trPr>
        <w:tc>
          <w:tcPr>
            <w:tcW w:w="488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CUENTA</w:t>
            </w:r>
          </w:p>
        </w:tc>
        <w:tc>
          <w:tcPr>
            <w:tcW w:w="2500" w:type="dxa"/>
            <w:tcBorders>
              <w:top w:val="single" w:sz="4" w:space="0" w:color="auto"/>
              <w:left w:val="nil"/>
              <w:bottom w:val="nil"/>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w:t>
            </w:r>
          </w:p>
        </w:tc>
        <w:tc>
          <w:tcPr>
            <w:tcW w:w="1640" w:type="dxa"/>
            <w:tcBorders>
              <w:top w:val="single" w:sz="4" w:space="0" w:color="auto"/>
              <w:left w:val="nil"/>
              <w:bottom w:val="nil"/>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IMPORTE</w:t>
            </w:r>
          </w:p>
        </w:tc>
      </w:tr>
      <w:tr w:rsidR="001D4697" w:rsidRPr="001D4697" w:rsidTr="00C50059">
        <w:trPr>
          <w:trHeight w:val="300"/>
        </w:trPr>
        <w:tc>
          <w:tcPr>
            <w:tcW w:w="4880" w:type="dxa"/>
            <w:vMerge/>
            <w:tcBorders>
              <w:top w:val="single" w:sz="4" w:space="0" w:color="auto"/>
              <w:left w:val="single" w:sz="4" w:space="0" w:color="auto"/>
              <w:bottom w:val="single" w:sz="4" w:space="0" w:color="000000"/>
              <w:right w:val="single" w:sz="4" w:space="0" w:color="auto"/>
            </w:tcBorders>
            <w:vAlign w:val="center"/>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p>
        </w:tc>
        <w:tc>
          <w:tcPr>
            <w:tcW w:w="2500" w:type="dxa"/>
            <w:tcBorders>
              <w:top w:val="nil"/>
              <w:left w:val="nil"/>
              <w:bottom w:val="single" w:sz="4" w:space="0" w:color="auto"/>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w:t>
            </w:r>
          </w:p>
        </w:tc>
        <w:tc>
          <w:tcPr>
            <w:tcW w:w="1640" w:type="dxa"/>
            <w:tcBorders>
              <w:top w:val="nil"/>
              <w:left w:val="nil"/>
              <w:bottom w:val="single" w:sz="4" w:space="0" w:color="auto"/>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(miles de pesos)</w:t>
            </w:r>
          </w:p>
        </w:tc>
      </w:tr>
      <w:tr w:rsidR="001D4697" w:rsidRPr="001D4697" w:rsidTr="00C50059">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BIENES INMUEBLES</w:t>
            </w:r>
          </w:p>
        </w:tc>
        <w:tc>
          <w:tcPr>
            <w:tcW w:w="250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w:t>
            </w:r>
          </w:p>
        </w:tc>
        <w:tc>
          <w:tcPr>
            <w:tcW w:w="164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xml:space="preserve">627,607 </w:t>
            </w:r>
          </w:p>
        </w:tc>
      </w:tr>
      <w:tr w:rsidR="001D4697" w:rsidRPr="001D4697" w:rsidTr="00C50059">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  Terrenos</w:t>
            </w:r>
          </w:p>
        </w:tc>
        <w:tc>
          <w:tcPr>
            <w:tcW w:w="2500" w:type="dxa"/>
            <w:tcBorders>
              <w:top w:val="nil"/>
              <w:left w:val="nil"/>
              <w:bottom w:val="nil"/>
              <w:right w:val="nil"/>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111,970 </w:t>
            </w:r>
          </w:p>
        </w:tc>
        <w:tc>
          <w:tcPr>
            <w:tcW w:w="1640"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w:t>
            </w:r>
          </w:p>
        </w:tc>
      </w:tr>
      <w:tr w:rsidR="001D4697" w:rsidRPr="001D4697" w:rsidTr="00C50059">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  Edificios no habitacionales</w:t>
            </w:r>
          </w:p>
        </w:tc>
        <w:tc>
          <w:tcPr>
            <w:tcW w:w="2500" w:type="dxa"/>
            <w:tcBorders>
              <w:top w:val="single" w:sz="4" w:space="0" w:color="auto"/>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515,637 </w:t>
            </w:r>
          </w:p>
        </w:tc>
        <w:tc>
          <w:tcPr>
            <w:tcW w:w="164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w:t>
            </w:r>
          </w:p>
        </w:tc>
      </w:tr>
      <w:tr w:rsidR="001D4697" w:rsidRPr="001D4697" w:rsidTr="00C50059">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CONSTRUCCIONES EN PROCESO</w:t>
            </w:r>
          </w:p>
        </w:tc>
        <w:tc>
          <w:tcPr>
            <w:tcW w:w="250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w:t>
            </w:r>
          </w:p>
        </w:tc>
        <w:tc>
          <w:tcPr>
            <w:tcW w:w="164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xml:space="preserve">292,375 </w:t>
            </w:r>
          </w:p>
        </w:tc>
      </w:tr>
      <w:tr w:rsidR="001D4697" w:rsidRPr="001D4697" w:rsidTr="00C50059">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  Construcciones en proceso en bienes propios</w:t>
            </w:r>
          </w:p>
        </w:tc>
        <w:tc>
          <w:tcPr>
            <w:tcW w:w="2500" w:type="dxa"/>
            <w:tcBorders>
              <w:top w:val="nil"/>
              <w:left w:val="nil"/>
              <w:bottom w:val="nil"/>
              <w:right w:val="nil"/>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292,375 </w:t>
            </w:r>
          </w:p>
        </w:tc>
        <w:tc>
          <w:tcPr>
            <w:tcW w:w="1640"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1D4697" w:rsidP="001D4697">
            <w:pPr>
              <w:spacing w:after="0" w:line="240" w:lineRule="auto"/>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w:t>
            </w:r>
          </w:p>
        </w:tc>
      </w:tr>
      <w:tr w:rsidR="001D4697" w:rsidRPr="001D4697" w:rsidTr="00C50059">
        <w:trPr>
          <w:trHeight w:val="510"/>
        </w:trPr>
        <w:tc>
          <w:tcPr>
            <w:tcW w:w="4880" w:type="dxa"/>
            <w:tcBorders>
              <w:top w:val="nil"/>
              <w:left w:val="single" w:sz="4" w:space="0" w:color="auto"/>
              <w:bottom w:val="single" w:sz="4" w:space="0" w:color="auto"/>
              <w:right w:val="single" w:sz="4" w:space="0" w:color="auto"/>
            </w:tcBorders>
            <w:shd w:val="clear" w:color="000000" w:fill="D9D9D9"/>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xml:space="preserve"> TOTAL BIENES INMUEBLES, INFRAESTRUCTURA Y CONSTRUCCIONES EN PROCESO</w:t>
            </w: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w:t>
            </w:r>
          </w:p>
        </w:tc>
        <w:tc>
          <w:tcPr>
            <w:tcW w:w="1640" w:type="dxa"/>
            <w:tcBorders>
              <w:top w:val="nil"/>
              <w:left w:val="nil"/>
              <w:bottom w:val="single" w:sz="4" w:space="0" w:color="auto"/>
              <w:right w:val="single" w:sz="4" w:space="0" w:color="auto"/>
            </w:tcBorders>
            <w:shd w:val="clear" w:color="000000" w:fill="D9D9D9"/>
            <w:vAlign w:val="bottom"/>
            <w:hideMark/>
          </w:tcPr>
          <w:p w:rsidR="001D4697" w:rsidRPr="001D4697" w:rsidRDefault="001D4697" w:rsidP="001D4697">
            <w:pPr>
              <w:spacing w:after="0" w:line="240" w:lineRule="auto"/>
              <w:jc w:val="right"/>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xml:space="preserve">919,982 </w:t>
            </w:r>
          </w:p>
        </w:tc>
      </w:tr>
    </w:tbl>
    <w:p w:rsidR="00283B2C" w:rsidRDefault="00283B2C" w:rsidP="00AA3B7F">
      <w:pPr>
        <w:rPr>
          <w:rFonts w:ascii="Arial" w:eastAsia="Times New Roman" w:hAnsi="Arial" w:cs="Arial"/>
          <w:color w:val="000000"/>
          <w:sz w:val="20"/>
          <w:szCs w:val="20"/>
          <w:lang w:eastAsia="es-MX"/>
        </w:rPr>
      </w:pPr>
    </w:p>
    <w:tbl>
      <w:tblPr>
        <w:tblW w:w="7987" w:type="dxa"/>
        <w:tblInd w:w="855" w:type="dxa"/>
        <w:tblCellMar>
          <w:left w:w="70" w:type="dxa"/>
          <w:right w:w="70" w:type="dxa"/>
        </w:tblCellMar>
        <w:tblLook w:val="04A0" w:firstRow="1" w:lastRow="0" w:firstColumn="1" w:lastColumn="0" w:noHBand="0" w:noVBand="1"/>
      </w:tblPr>
      <w:tblGrid>
        <w:gridCol w:w="5827"/>
        <w:gridCol w:w="2160"/>
      </w:tblGrid>
      <w:tr w:rsidR="001D4697" w:rsidRPr="001D4697" w:rsidTr="00C50059">
        <w:trPr>
          <w:trHeight w:val="300"/>
        </w:trPr>
        <w:tc>
          <w:tcPr>
            <w:tcW w:w="5827"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CUENTA</w:t>
            </w:r>
          </w:p>
        </w:tc>
        <w:tc>
          <w:tcPr>
            <w:tcW w:w="2160" w:type="dxa"/>
            <w:tcBorders>
              <w:top w:val="single" w:sz="4" w:space="0" w:color="auto"/>
              <w:left w:val="nil"/>
              <w:bottom w:val="nil"/>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IMPORTE</w:t>
            </w:r>
          </w:p>
        </w:tc>
      </w:tr>
      <w:tr w:rsidR="001D4697" w:rsidRPr="001D4697" w:rsidTr="00C50059">
        <w:trPr>
          <w:trHeight w:val="300"/>
        </w:trPr>
        <w:tc>
          <w:tcPr>
            <w:tcW w:w="5827" w:type="dxa"/>
            <w:vMerge/>
            <w:tcBorders>
              <w:top w:val="single" w:sz="4" w:space="0" w:color="auto"/>
              <w:left w:val="single" w:sz="4" w:space="0" w:color="auto"/>
              <w:bottom w:val="single" w:sz="4" w:space="0" w:color="000000"/>
              <w:right w:val="single" w:sz="4" w:space="0" w:color="auto"/>
            </w:tcBorders>
            <w:vAlign w:val="center"/>
            <w:hideMark/>
          </w:tcPr>
          <w:p w:rsidR="001D4697" w:rsidRPr="001D4697" w:rsidRDefault="001D4697" w:rsidP="001D4697">
            <w:pPr>
              <w:spacing w:after="0" w:line="240" w:lineRule="auto"/>
              <w:rPr>
                <w:rFonts w:ascii="Arial" w:eastAsia="Times New Roman" w:hAnsi="Arial" w:cs="Arial"/>
                <w:b/>
                <w:bCs/>
                <w:color w:val="000000"/>
                <w:sz w:val="20"/>
                <w:szCs w:val="20"/>
                <w:lang w:eastAsia="es-MX"/>
              </w:rPr>
            </w:pPr>
          </w:p>
        </w:tc>
        <w:tc>
          <w:tcPr>
            <w:tcW w:w="2160" w:type="dxa"/>
            <w:tcBorders>
              <w:top w:val="nil"/>
              <w:left w:val="nil"/>
              <w:bottom w:val="single" w:sz="4" w:space="0" w:color="auto"/>
              <w:right w:val="single" w:sz="4" w:space="0" w:color="auto"/>
            </w:tcBorders>
            <w:shd w:val="clear" w:color="000000" w:fill="A6A6A6"/>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(miles de pesos)</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w:t>
            </w:r>
            <w:r w:rsidRPr="001D4697">
              <w:rPr>
                <w:rFonts w:ascii="Arial" w:eastAsia="Times New Roman" w:hAnsi="Arial" w:cs="Arial"/>
                <w:color w:val="000000"/>
                <w:sz w:val="20"/>
                <w:szCs w:val="20"/>
                <w:lang w:eastAsia="es-MX"/>
              </w:rPr>
              <w:t xml:space="preserve">obiliario y </w:t>
            </w:r>
            <w:r>
              <w:rPr>
                <w:rFonts w:ascii="Arial" w:eastAsia="Times New Roman" w:hAnsi="Arial" w:cs="Arial"/>
                <w:color w:val="000000"/>
                <w:sz w:val="20"/>
                <w:szCs w:val="20"/>
                <w:lang w:eastAsia="es-MX"/>
              </w:rPr>
              <w:t>E</w:t>
            </w:r>
            <w:r w:rsidRPr="001D4697">
              <w:rPr>
                <w:rFonts w:ascii="Arial" w:eastAsia="Times New Roman" w:hAnsi="Arial" w:cs="Arial"/>
                <w:color w:val="000000"/>
                <w:sz w:val="20"/>
                <w:szCs w:val="20"/>
                <w:lang w:eastAsia="es-MX"/>
              </w:rPr>
              <w:t xml:space="preserve">quipo de </w:t>
            </w:r>
            <w:r>
              <w:rPr>
                <w:rFonts w:ascii="Arial" w:eastAsia="Times New Roman" w:hAnsi="Arial" w:cs="Arial"/>
                <w:color w:val="000000"/>
                <w:sz w:val="20"/>
                <w:szCs w:val="20"/>
                <w:lang w:eastAsia="es-MX"/>
              </w:rPr>
              <w:t>A</w:t>
            </w:r>
            <w:r w:rsidRPr="001D4697">
              <w:rPr>
                <w:rFonts w:ascii="Arial" w:eastAsia="Times New Roman" w:hAnsi="Arial" w:cs="Arial"/>
                <w:color w:val="000000"/>
                <w:sz w:val="20"/>
                <w:szCs w:val="20"/>
                <w:lang w:eastAsia="es-MX"/>
              </w:rPr>
              <w:t>dministración</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297,576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w:t>
            </w:r>
            <w:r w:rsidRPr="001D4697">
              <w:rPr>
                <w:rFonts w:ascii="Arial" w:eastAsia="Times New Roman" w:hAnsi="Arial" w:cs="Arial"/>
                <w:color w:val="000000"/>
                <w:sz w:val="20"/>
                <w:szCs w:val="20"/>
                <w:lang w:eastAsia="es-MX"/>
              </w:rPr>
              <w:t xml:space="preserve">obiliario y </w:t>
            </w:r>
            <w:r>
              <w:rPr>
                <w:rFonts w:ascii="Arial" w:eastAsia="Times New Roman" w:hAnsi="Arial" w:cs="Arial"/>
                <w:color w:val="000000"/>
                <w:sz w:val="20"/>
                <w:szCs w:val="20"/>
                <w:lang w:eastAsia="es-MX"/>
              </w:rPr>
              <w:t>E</w:t>
            </w:r>
            <w:r w:rsidRPr="001D4697">
              <w:rPr>
                <w:rFonts w:ascii="Arial" w:eastAsia="Times New Roman" w:hAnsi="Arial" w:cs="Arial"/>
                <w:color w:val="000000"/>
                <w:sz w:val="20"/>
                <w:szCs w:val="20"/>
                <w:lang w:eastAsia="es-MX"/>
              </w:rPr>
              <w:t xml:space="preserve">quipo </w:t>
            </w:r>
            <w:r>
              <w:rPr>
                <w:rFonts w:ascii="Arial" w:eastAsia="Times New Roman" w:hAnsi="Arial" w:cs="Arial"/>
                <w:color w:val="000000"/>
                <w:sz w:val="20"/>
                <w:szCs w:val="20"/>
                <w:lang w:eastAsia="es-MX"/>
              </w:rPr>
              <w:t>E</w:t>
            </w:r>
            <w:r w:rsidRPr="001D4697">
              <w:rPr>
                <w:rFonts w:ascii="Arial" w:eastAsia="Times New Roman" w:hAnsi="Arial" w:cs="Arial"/>
                <w:color w:val="000000"/>
                <w:sz w:val="20"/>
                <w:szCs w:val="20"/>
                <w:lang w:eastAsia="es-MX"/>
              </w:rPr>
              <w:t xml:space="preserve">ducacional y </w:t>
            </w:r>
            <w:r>
              <w:rPr>
                <w:rFonts w:ascii="Arial" w:eastAsia="Times New Roman" w:hAnsi="Arial" w:cs="Arial"/>
                <w:color w:val="000000"/>
                <w:sz w:val="20"/>
                <w:szCs w:val="20"/>
                <w:lang w:eastAsia="es-MX"/>
              </w:rPr>
              <w:t>R</w:t>
            </w:r>
            <w:r w:rsidRPr="001D4697">
              <w:rPr>
                <w:rFonts w:ascii="Arial" w:eastAsia="Times New Roman" w:hAnsi="Arial" w:cs="Arial"/>
                <w:color w:val="000000"/>
                <w:sz w:val="20"/>
                <w:szCs w:val="20"/>
                <w:lang w:eastAsia="es-MX"/>
              </w:rPr>
              <w:t>ecreativo</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203,489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r w:rsidRPr="001D4697">
              <w:rPr>
                <w:rFonts w:ascii="Arial" w:eastAsia="Times New Roman" w:hAnsi="Arial" w:cs="Arial"/>
                <w:color w:val="000000"/>
                <w:sz w:val="20"/>
                <w:szCs w:val="20"/>
                <w:lang w:eastAsia="es-MX"/>
              </w:rPr>
              <w:t xml:space="preserve">quipo e </w:t>
            </w:r>
            <w:r>
              <w:rPr>
                <w:rFonts w:ascii="Arial" w:eastAsia="Times New Roman" w:hAnsi="Arial" w:cs="Arial"/>
                <w:color w:val="000000"/>
                <w:sz w:val="20"/>
                <w:szCs w:val="20"/>
                <w:lang w:eastAsia="es-MX"/>
              </w:rPr>
              <w:t>I</w:t>
            </w:r>
            <w:r w:rsidRPr="001D4697">
              <w:rPr>
                <w:rFonts w:ascii="Arial" w:eastAsia="Times New Roman" w:hAnsi="Arial" w:cs="Arial"/>
                <w:color w:val="000000"/>
                <w:sz w:val="20"/>
                <w:szCs w:val="20"/>
                <w:lang w:eastAsia="es-MX"/>
              </w:rPr>
              <w:t xml:space="preserve">nstrumental </w:t>
            </w:r>
            <w:r>
              <w:rPr>
                <w:rFonts w:ascii="Arial" w:eastAsia="Times New Roman" w:hAnsi="Arial" w:cs="Arial"/>
                <w:color w:val="000000"/>
                <w:sz w:val="20"/>
                <w:szCs w:val="20"/>
                <w:lang w:eastAsia="es-MX"/>
              </w:rPr>
              <w:t>M</w:t>
            </w:r>
            <w:r w:rsidRPr="001D4697">
              <w:rPr>
                <w:rFonts w:ascii="Arial" w:eastAsia="Times New Roman" w:hAnsi="Arial" w:cs="Arial"/>
                <w:color w:val="000000"/>
                <w:sz w:val="20"/>
                <w:szCs w:val="20"/>
                <w:lang w:eastAsia="es-MX"/>
              </w:rPr>
              <w:t xml:space="preserve">édico y de </w:t>
            </w:r>
            <w:r>
              <w:rPr>
                <w:rFonts w:ascii="Arial" w:eastAsia="Times New Roman" w:hAnsi="Arial" w:cs="Arial"/>
                <w:color w:val="000000"/>
                <w:sz w:val="20"/>
                <w:szCs w:val="20"/>
                <w:lang w:eastAsia="es-MX"/>
              </w:rPr>
              <w:t>L</w:t>
            </w:r>
            <w:r w:rsidRPr="001D4697">
              <w:rPr>
                <w:rFonts w:ascii="Arial" w:eastAsia="Times New Roman" w:hAnsi="Arial" w:cs="Arial"/>
                <w:color w:val="000000"/>
                <w:sz w:val="20"/>
                <w:szCs w:val="20"/>
                <w:lang w:eastAsia="es-MX"/>
              </w:rPr>
              <w:t>aboratorio</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204,331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1D469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Equipo de T</w:t>
            </w:r>
            <w:r w:rsidRPr="001D4697">
              <w:rPr>
                <w:rFonts w:ascii="Arial" w:eastAsia="Times New Roman" w:hAnsi="Arial" w:cs="Arial"/>
                <w:color w:val="000000"/>
                <w:sz w:val="20"/>
                <w:szCs w:val="20"/>
                <w:lang w:eastAsia="es-MX"/>
              </w:rPr>
              <w:t>ransporte</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42,249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Maquinaria,</w:t>
            </w:r>
            <w:r w:rsidRPr="001D4697">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O</w:t>
            </w:r>
            <w:r w:rsidRPr="001D4697">
              <w:rPr>
                <w:rFonts w:ascii="Arial" w:eastAsia="Times New Roman" w:hAnsi="Arial" w:cs="Arial"/>
                <w:color w:val="000000"/>
                <w:sz w:val="20"/>
                <w:szCs w:val="20"/>
                <w:lang w:eastAsia="es-MX"/>
              </w:rPr>
              <w:t xml:space="preserve">tros </w:t>
            </w:r>
            <w:r>
              <w:rPr>
                <w:rFonts w:ascii="Arial" w:eastAsia="Times New Roman" w:hAnsi="Arial" w:cs="Arial"/>
                <w:color w:val="000000"/>
                <w:sz w:val="20"/>
                <w:szCs w:val="20"/>
                <w:lang w:eastAsia="es-MX"/>
              </w:rPr>
              <w:t>E</w:t>
            </w:r>
            <w:r w:rsidRPr="001D4697">
              <w:rPr>
                <w:rFonts w:ascii="Arial" w:eastAsia="Times New Roman" w:hAnsi="Arial" w:cs="Arial"/>
                <w:color w:val="000000"/>
                <w:sz w:val="20"/>
                <w:szCs w:val="20"/>
                <w:lang w:eastAsia="es-MX"/>
              </w:rPr>
              <w:t xml:space="preserve">quipos y </w:t>
            </w:r>
            <w:r>
              <w:rPr>
                <w:rFonts w:ascii="Arial" w:eastAsia="Times New Roman" w:hAnsi="Arial" w:cs="Arial"/>
                <w:color w:val="000000"/>
                <w:sz w:val="20"/>
                <w:szCs w:val="20"/>
                <w:lang w:eastAsia="es-MX"/>
              </w:rPr>
              <w:t>H</w:t>
            </w:r>
            <w:r w:rsidRPr="001D4697">
              <w:rPr>
                <w:rFonts w:ascii="Arial" w:eastAsia="Times New Roman" w:hAnsi="Arial" w:cs="Arial"/>
                <w:color w:val="000000"/>
                <w:sz w:val="20"/>
                <w:szCs w:val="20"/>
                <w:lang w:eastAsia="es-MX"/>
              </w:rPr>
              <w:t>erramientas</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35,295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Pr="001D4697">
              <w:rPr>
                <w:rFonts w:ascii="Arial" w:eastAsia="Times New Roman" w:hAnsi="Arial" w:cs="Arial"/>
                <w:color w:val="000000"/>
                <w:sz w:val="20"/>
                <w:szCs w:val="20"/>
                <w:lang w:eastAsia="es-MX"/>
              </w:rPr>
              <w:t xml:space="preserve">olecciones, </w:t>
            </w:r>
            <w:r>
              <w:rPr>
                <w:rFonts w:ascii="Arial" w:eastAsia="Times New Roman" w:hAnsi="Arial" w:cs="Arial"/>
                <w:color w:val="000000"/>
                <w:sz w:val="20"/>
                <w:szCs w:val="20"/>
                <w:lang w:eastAsia="es-MX"/>
              </w:rPr>
              <w:t>O</w:t>
            </w:r>
            <w:r w:rsidRPr="001D4697">
              <w:rPr>
                <w:rFonts w:ascii="Arial" w:eastAsia="Times New Roman" w:hAnsi="Arial" w:cs="Arial"/>
                <w:color w:val="000000"/>
                <w:sz w:val="20"/>
                <w:szCs w:val="20"/>
                <w:lang w:eastAsia="es-MX"/>
              </w:rPr>
              <w:t xml:space="preserve">bras de </w:t>
            </w:r>
            <w:r>
              <w:rPr>
                <w:rFonts w:ascii="Arial" w:eastAsia="Times New Roman" w:hAnsi="Arial" w:cs="Arial"/>
                <w:color w:val="000000"/>
                <w:sz w:val="20"/>
                <w:szCs w:val="20"/>
                <w:lang w:eastAsia="es-MX"/>
              </w:rPr>
              <w:t>Arte y O</w:t>
            </w:r>
            <w:r w:rsidRPr="001D4697">
              <w:rPr>
                <w:rFonts w:ascii="Arial" w:eastAsia="Times New Roman" w:hAnsi="Arial" w:cs="Arial"/>
                <w:color w:val="000000"/>
                <w:sz w:val="20"/>
                <w:szCs w:val="20"/>
                <w:lang w:eastAsia="es-MX"/>
              </w:rPr>
              <w:t xml:space="preserve">bjetos </w:t>
            </w:r>
            <w:r>
              <w:rPr>
                <w:rFonts w:ascii="Arial" w:eastAsia="Times New Roman" w:hAnsi="Arial" w:cs="Arial"/>
                <w:color w:val="000000"/>
                <w:sz w:val="20"/>
                <w:szCs w:val="20"/>
                <w:lang w:eastAsia="es-MX"/>
              </w:rPr>
              <w:t>V</w:t>
            </w:r>
            <w:r w:rsidRPr="001D4697">
              <w:rPr>
                <w:rFonts w:ascii="Arial" w:eastAsia="Times New Roman" w:hAnsi="Arial" w:cs="Arial"/>
                <w:color w:val="000000"/>
                <w:sz w:val="20"/>
                <w:szCs w:val="20"/>
                <w:lang w:eastAsia="es-MX"/>
              </w:rPr>
              <w:t>aliosos</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896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1D4697" w:rsidRPr="001D4697" w:rsidRDefault="00EF0216" w:rsidP="00EF021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w:t>
            </w:r>
            <w:r w:rsidRPr="001D4697">
              <w:rPr>
                <w:rFonts w:ascii="Arial" w:eastAsia="Times New Roman" w:hAnsi="Arial" w:cs="Arial"/>
                <w:color w:val="000000"/>
                <w:sz w:val="20"/>
                <w:szCs w:val="20"/>
                <w:lang w:eastAsia="es-MX"/>
              </w:rPr>
              <w:t xml:space="preserve">ctivos </w:t>
            </w:r>
            <w:r>
              <w:rPr>
                <w:rFonts w:ascii="Arial" w:eastAsia="Times New Roman" w:hAnsi="Arial" w:cs="Arial"/>
                <w:color w:val="000000"/>
                <w:sz w:val="20"/>
                <w:szCs w:val="20"/>
                <w:lang w:eastAsia="es-MX"/>
              </w:rPr>
              <w:t>B</w:t>
            </w:r>
            <w:r w:rsidRPr="001D4697">
              <w:rPr>
                <w:rFonts w:ascii="Arial" w:eastAsia="Times New Roman" w:hAnsi="Arial" w:cs="Arial"/>
                <w:color w:val="000000"/>
                <w:sz w:val="20"/>
                <w:szCs w:val="20"/>
                <w:lang w:eastAsia="es-MX"/>
              </w:rPr>
              <w:t>iológicos</w:t>
            </w:r>
          </w:p>
        </w:tc>
        <w:tc>
          <w:tcPr>
            <w:tcW w:w="2160" w:type="dxa"/>
            <w:tcBorders>
              <w:top w:val="nil"/>
              <w:left w:val="nil"/>
              <w:bottom w:val="single" w:sz="4" w:space="0" w:color="auto"/>
              <w:right w:val="single" w:sz="4" w:space="0" w:color="auto"/>
            </w:tcBorders>
            <w:shd w:val="clear" w:color="auto" w:fill="auto"/>
            <w:noWrap/>
            <w:hideMark/>
          </w:tcPr>
          <w:p w:rsidR="001D4697" w:rsidRPr="001D4697" w:rsidRDefault="001D4697" w:rsidP="001D4697">
            <w:pPr>
              <w:spacing w:after="0" w:line="240" w:lineRule="auto"/>
              <w:jc w:val="right"/>
              <w:rPr>
                <w:rFonts w:ascii="Arial" w:eastAsia="Times New Roman" w:hAnsi="Arial" w:cs="Arial"/>
                <w:color w:val="000000"/>
                <w:sz w:val="20"/>
                <w:szCs w:val="20"/>
                <w:lang w:eastAsia="es-MX"/>
              </w:rPr>
            </w:pPr>
            <w:r w:rsidRPr="001D4697">
              <w:rPr>
                <w:rFonts w:ascii="Arial" w:eastAsia="Times New Roman" w:hAnsi="Arial" w:cs="Arial"/>
                <w:color w:val="000000"/>
                <w:sz w:val="20"/>
                <w:szCs w:val="20"/>
                <w:lang w:eastAsia="es-MX"/>
              </w:rPr>
              <w:t xml:space="preserve">39 </w:t>
            </w:r>
          </w:p>
        </w:tc>
      </w:tr>
      <w:tr w:rsidR="001D4697" w:rsidRPr="001D4697" w:rsidTr="00C50059">
        <w:trPr>
          <w:trHeight w:val="300"/>
        </w:trPr>
        <w:tc>
          <w:tcPr>
            <w:tcW w:w="5827" w:type="dxa"/>
            <w:tcBorders>
              <w:top w:val="nil"/>
              <w:left w:val="single" w:sz="4" w:space="0" w:color="auto"/>
              <w:bottom w:val="single" w:sz="4" w:space="0" w:color="auto"/>
              <w:right w:val="single" w:sz="4" w:space="0" w:color="auto"/>
            </w:tcBorders>
            <w:shd w:val="clear" w:color="000000" w:fill="D9D9D9"/>
            <w:noWrap/>
            <w:vAlign w:val="bottom"/>
            <w:hideMark/>
          </w:tcPr>
          <w:p w:rsidR="001D4697" w:rsidRPr="001D4697" w:rsidRDefault="001D4697" w:rsidP="001D4697">
            <w:pPr>
              <w:spacing w:after="0" w:line="240" w:lineRule="auto"/>
              <w:jc w:val="center"/>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TOTAL DE BIENES MUEBLES</w:t>
            </w:r>
          </w:p>
        </w:tc>
        <w:tc>
          <w:tcPr>
            <w:tcW w:w="2160" w:type="dxa"/>
            <w:tcBorders>
              <w:top w:val="nil"/>
              <w:left w:val="nil"/>
              <w:bottom w:val="single" w:sz="4" w:space="0" w:color="auto"/>
              <w:right w:val="single" w:sz="4" w:space="0" w:color="auto"/>
            </w:tcBorders>
            <w:shd w:val="clear" w:color="000000" w:fill="D9D9D9"/>
            <w:noWrap/>
            <w:vAlign w:val="bottom"/>
            <w:hideMark/>
          </w:tcPr>
          <w:p w:rsidR="001D4697" w:rsidRPr="001D4697" w:rsidRDefault="001D4697" w:rsidP="001D4697">
            <w:pPr>
              <w:spacing w:after="0" w:line="240" w:lineRule="auto"/>
              <w:jc w:val="right"/>
              <w:rPr>
                <w:rFonts w:ascii="Arial" w:eastAsia="Times New Roman" w:hAnsi="Arial" w:cs="Arial"/>
                <w:b/>
                <w:bCs/>
                <w:color w:val="000000"/>
                <w:sz w:val="20"/>
                <w:szCs w:val="20"/>
                <w:lang w:eastAsia="es-MX"/>
              </w:rPr>
            </w:pPr>
            <w:r w:rsidRPr="001D4697">
              <w:rPr>
                <w:rFonts w:ascii="Arial" w:eastAsia="Times New Roman" w:hAnsi="Arial" w:cs="Arial"/>
                <w:b/>
                <w:bCs/>
                <w:color w:val="000000"/>
                <w:sz w:val="20"/>
                <w:szCs w:val="20"/>
                <w:lang w:eastAsia="es-MX"/>
              </w:rPr>
              <w:t xml:space="preserve">783,875 </w:t>
            </w:r>
          </w:p>
        </w:tc>
      </w:tr>
    </w:tbl>
    <w:p w:rsidR="001D4697" w:rsidRDefault="001D4697" w:rsidP="00AA3B7F">
      <w:pPr>
        <w:rPr>
          <w:rFonts w:ascii="Arial" w:eastAsia="Times New Roman" w:hAnsi="Arial" w:cs="Arial"/>
          <w:color w:val="000000"/>
          <w:sz w:val="20"/>
          <w:szCs w:val="20"/>
          <w:lang w:eastAsia="es-MX"/>
        </w:rPr>
      </w:pPr>
    </w:p>
    <w:p w:rsidR="00FD4CCF" w:rsidRPr="00FD4CCF" w:rsidRDefault="00FD4CCF" w:rsidP="00FD4CCF">
      <w:pPr>
        <w:pStyle w:val="Default"/>
        <w:rPr>
          <w:sz w:val="20"/>
          <w:szCs w:val="20"/>
        </w:rPr>
      </w:pPr>
      <w:r w:rsidRPr="00FD4CCF">
        <w:rPr>
          <w:b/>
          <w:bCs/>
          <w:sz w:val="20"/>
          <w:szCs w:val="20"/>
        </w:rPr>
        <w:t xml:space="preserve">NOTA: </w:t>
      </w:r>
    </w:p>
    <w:p w:rsidR="006A02F0" w:rsidRDefault="006A02F0" w:rsidP="00FD4CCF">
      <w:pPr>
        <w:pStyle w:val="Default"/>
        <w:rPr>
          <w:sz w:val="20"/>
          <w:szCs w:val="20"/>
        </w:rPr>
      </w:pPr>
    </w:p>
    <w:p w:rsidR="006A02F0" w:rsidRPr="00FD4CCF" w:rsidRDefault="00FD4CCF" w:rsidP="002F5BC0">
      <w:pPr>
        <w:jc w:val="both"/>
        <w:rPr>
          <w:rFonts w:ascii="Arial" w:eastAsia="Times New Roman" w:hAnsi="Arial" w:cs="Arial"/>
          <w:color w:val="000000"/>
          <w:sz w:val="20"/>
          <w:szCs w:val="20"/>
          <w:lang w:eastAsia="es-MX"/>
        </w:rPr>
      </w:pPr>
      <w:r w:rsidRPr="00FD4CCF">
        <w:rPr>
          <w:rFonts w:ascii="Arial" w:hAnsi="Arial" w:cs="Arial"/>
          <w:sz w:val="20"/>
          <w:szCs w:val="20"/>
        </w:rPr>
        <w:t xml:space="preserve">La información presentada en el Activo Fijo refleja los valores de los activos de acuerdo a registros de la Dirección General </w:t>
      </w:r>
      <w:r w:rsidR="006A02F0">
        <w:rPr>
          <w:sz w:val="20"/>
          <w:szCs w:val="20"/>
        </w:rPr>
        <w:t xml:space="preserve">de Finanzas, </w:t>
      </w:r>
      <w:r w:rsidR="006A02F0" w:rsidRPr="00FD4CCF">
        <w:rPr>
          <w:rFonts w:ascii="Arial" w:hAnsi="Arial" w:cs="Arial"/>
          <w:sz w:val="20"/>
          <w:szCs w:val="20"/>
        </w:rPr>
        <w:t>mismos que se encuentran en proceso de actualización.</w:t>
      </w: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734FDA8A" wp14:editId="597FC4E9">
            <wp:extent cx="1695450" cy="790575"/>
            <wp:effectExtent l="0" t="0" r="0" b="9525"/>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6A02F0" w:rsidRDefault="006A02F0" w:rsidP="00FD4CCF">
      <w:pPr>
        <w:rPr>
          <w:b/>
          <w:bCs/>
        </w:rPr>
      </w:pPr>
    </w:p>
    <w:p w:rsidR="00FD4CCF" w:rsidRPr="00FD4CCF" w:rsidRDefault="006A02F0" w:rsidP="00FD4CCF">
      <w:pPr>
        <w:rPr>
          <w:rFonts w:ascii="Arial" w:eastAsia="Times New Roman" w:hAnsi="Arial" w:cs="Arial"/>
          <w:color w:val="000000"/>
          <w:sz w:val="20"/>
          <w:szCs w:val="20"/>
          <w:lang w:eastAsia="es-MX"/>
        </w:rPr>
      </w:pPr>
      <w:r>
        <w:rPr>
          <w:b/>
          <w:bCs/>
        </w:rPr>
        <w:t>Bienes Intangibles</w:t>
      </w:r>
    </w:p>
    <w:tbl>
      <w:tblPr>
        <w:tblW w:w="7640" w:type="dxa"/>
        <w:tblInd w:w="1027" w:type="dxa"/>
        <w:tblCellMar>
          <w:left w:w="70" w:type="dxa"/>
          <w:right w:w="70" w:type="dxa"/>
        </w:tblCellMar>
        <w:tblLook w:val="04A0" w:firstRow="1" w:lastRow="0" w:firstColumn="1" w:lastColumn="0" w:noHBand="0" w:noVBand="1"/>
      </w:tblPr>
      <w:tblGrid>
        <w:gridCol w:w="5140"/>
        <w:gridCol w:w="2500"/>
      </w:tblGrid>
      <w:tr w:rsidR="00FD4CCF" w:rsidRPr="00FD4CCF" w:rsidTr="00C50059">
        <w:trPr>
          <w:trHeight w:val="300"/>
        </w:trPr>
        <w:tc>
          <w:tcPr>
            <w:tcW w:w="514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FD4CCF" w:rsidRPr="00FD4CCF" w:rsidRDefault="00FD4CCF" w:rsidP="00FD4CCF">
            <w:pPr>
              <w:spacing w:after="0" w:line="240" w:lineRule="auto"/>
              <w:jc w:val="center"/>
              <w:rPr>
                <w:rFonts w:ascii="Arial" w:eastAsia="Times New Roman" w:hAnsi="Arial" w:cs="Arial"/>
                <w:b/>
                <w:bCs/>
                <w:color w:val="000000"/>
                <w:sz w:val="20"/>
                <w:szCs w:val="20"/>
                <w:lang w:eastAsia="es-MX"/>
              </w:rPr>
            </w:pPr>
            <w:r w:rsidRPr="00FD4CCF">
              <w:rPr>
                <w:rFonts w:ascii="Arial" w:eastAsia="Times New Roman" w:hAnsi="Arial" w:cs="Arial"/>
                <w:b/>
                <w:bCs/>
                <w:color w:val="000000"/>
                <w:sz w:val="20"/>
                <w:szCs w:val="20"/>
                <w:lang w:eastAsia="es-MX"/>
              </w:rPr>
              <w:t>CUENTA</w:t>
            </w:r>
          </w:p>
        </w:tc>
        <w:tc>
          <w:tcPr>
            <w:tcW w:w="2500" w:type="dxa"/>
            <w:tcBorders>
              <w:top w:val="single" w:sz="4" w:space="0" w:color="auto"/>
              <w:left w:val="nil"/>
              <w:bottom w:val="nil"/>
              <w:right w:val="single" w:sz="4" w:space="0" w:color="auto"/>
            </w:tcBorders>
            <w:shd w:val="clear" w:color="000000" w:fill="A6A6A6"/>
            <w:noWrap/>
            <w:vAlign w:val="bottom"/>
            <w:hideMark/>
          </w:tcPr>
          <w:p w:rsidR="00FD4CCF" w:rsidRPr="00FD4CCF" w:rsidRDefault="00FD4CCF" w:rsidP="00FD4CCF">
            <w:pPr>
              <w:spacing w:after="0" w:line="240" w:lineRule="auto"/>
              <w:jc w:val="center"/>
              <w:rPr>
                <w:rFonts w:ascii="Arial" w:eastAsia="Times New Roman" w:hAnsi="Arial" w:cs="Arial"/>
                <w:b/>
                <w:bCs/>
                <w:color w:val="000000"/>
                <w:sz w:val="20"/>
                <w:szCs w:val="20"/>
                <w:lang w:eastAsia="es-MX"/>
              </w:rPr>
            </w:pPr>
            <w:r w:rsidRPr="00FD4CCF">
              <w:rPr>
                <w:rFonts w:ascii="Arial" w:eastAsia="Times New Roman" w:hAnsi="Arial" w:cs="Arial"/>
                <w:b/>
                <w:bCs/>
                <w:color w:val="000000"/>
                <w:sz w:val="20"/>
                <w:szCs w:val="20"/>
                <w:lang w:eastAsia="es-MX"/>
              </w:rPr>
              <w:t>IMPORTE</w:t>
            </w:r>
          </w:p>
        </w:tc>
      </w:tr>
      <w:tr w:rsidR="00FD4CCF" w:rsidRPr="00FD4CCF" w:rsidTr="00C50059">
        <w:trPr>
          <w:trHeight w:val="300"/>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FD4CCF" w:rsidRPr="00FD4CCF" w:rsidRDefault="00FD4CCF" w:rsidP="00FD4CCF">
            <w:pPr>
              <w:spacing w:after="0" w:line="240" w:lineRule="auto"/>
              <w:rPr>
                <w:rFonts w:ascii="Arial" w:eastAsia="Times New Roman" w:hAnsi="Arial" w:cs="Arial"/>
                <w:b/>
                <w:bCs/>
                <w:color w:val="000000"/>
                <w:sz w:val="20"/>
                <w:szCs w:val="20"/>
                <w:lang w:eastAsia="es-MX"/>
              </w:rPr>
            </w:pPr>
          </w:p>
        </w:tc>
        <w:tc>
          <w:tcPr>
            <w:tcW w:w="2500" w:type="dxa"/>
            <w:tcBorders>
              <w:top w:val="nil"/>
              <w:left w:val="nil"/>
              <w:bottom w:val="single" w:sz="4" w:space="0" w:color="auto"/>
              <w:right w:val="single" w:sz="4" w:space="0" w:color="auto"/>
            </w:tcBorders>
            <w:shd w:val="clear" w:color="000000" w:fill="A6A6A6"/>
            <w:noWrap/>
            <w:vAlign w:val="bottom"/>
            <w:hideMark/>
          </w:tcPr>
          <w:p w:rsidR="00FD4CCF" w:rsidRPr="00FD4CCF" w:rsidRDefault="00FD4CCF" w:rsidP="00FD4CCF">
            <w:pPr>
              <w:spacing w:after="0" w:line="240" w:lineRule="auto"/>
              <w:jc w:val="center"/>
              <w:rPr>
                <w:rFonts w:ascii="Arial" w:eastAsia="Times New Roman" w:hAnsi="Arial" w:cs="Arial"/>
                <w:b/>
                <w:bCs/>
                <w:color w:val="000000"/>
                <w:sz w:val="20"/>
                <w:szCs w:val="20"/>
                <w:lang w:eastAsia="es-MX"/>
              </w:rPr>
            </w:pPr>
            <w:r w:rsidRPr="00FD4CCF">
              <w:rPr>
                <w:rFonts w:ascii="Arial" w:eastAsia="Times New Roman" w:hAnsi="Arial" w:cs="Arial"/>
                <w:b/>
                <w:bCs/>
                <w:color w:val="000000"/>
                <w:sz w:val="20"/>
                <w:szCs w:val="20"/>
                <w:lang w:eastAsia="es-MX"/>
              </w:rPr>
              <w:t>(miles de pesos)</w:t>
            </w:r>
          </w:p>
        </w:tc>
      </w:tr>
      <w:tr w:rsidR="00FD4CCF" w:rsidRPr="00FD4CCF" w:rsidTr="00C50059">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FD4CCF" w:rsidRPr="00FD4CCF" w:rsidRDefault="00FD4CCF" w:rsidP="00FD4CCF">
            <w:pPr>
              <w:spacing w:after="0" w:line="240" w:lineRule="auto"/>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Software</w:t>
            </w:r>
          </w:p>
        </w:tc>
        <w:tc>
          <w:tcPr>
            <w:tcW w:w="2500" w:type="dxa"/>
            <w:tcBorders>
              <w:top w:val="nil"/>
              <w:left w:val="nil"/>
              <w:bottom w:val="single" w:sz="4" w:space="0" w:color="auto"/>
              <w:right w:val="single" w:sz="4" w:space="0" w:color="auto"/>
            </w:tcBorders>
            <w:shd w:val="clear" w:color="auto" w:fill="auto"/>
            <w:noWrap/>
            <w:hideMark/>
          </w:tcPr>
          <w:p w:rsidR="00FD4CCF" w:rsidRPr="00FD4CCF" w:rsidRDefault="00FD4CCF" w:rsidP="00FD4CCF">
            <w:pPr>
              <w:spacing w:after="0" w:line="240" w:lineRule="auto"/>
              <w:jc w:val="right"/>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 xml:space="preserve">6,623 </w:t>
            </w:r>
          </w:p>
        </w:tc>
      </w:tr>
      <w:tr w:rsidR="00FD4CCF" w:rsidRPr="00FD4CCF" w:rsidTr="00C50059">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FD4CCF" w:rsidRPr="00FD4CCF" w:rsidRDefault="00FD4CCF" w:rsidP="00FD4CCF">
            <w:pPr>
              <w:spacing w:after="0" w:line="240" w:lineRule="auto"/>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Patentes, Marcas y Derechos</w:t>
            </w:r>
          </w:p>
        </w:tc>
        <w:tc>
          <w:tcPr>
            <w:tcW w:w="2500" w:type="dxa"/>
            <w:tcBorders>
              <w:top w:val="nil"/>
              <w:left w:val="nil"/>
              <w:bottom w:val="single" w:sz="4" w:space="0" w:color="auto"/>
              <w:right w:val="single" w:sz="4" w:space="0" w:color="auto"/>
            </w:tcBorders>
            <w:shd w:val="clear" w:color="auto" w:fill="auto"/>
            <w:noWrap/>
            <w:hideMark/>
          </w:tcPr>
          <w:p w:rsidR="00FD4CCF" w:rsidRPr="00FD4CCF" w:rsidRDefault="00FD4CCF" w:rsidP="00FD4CCF">
            <w:pPr>
              <w:spacing w:after="0" w:line="240" w:lineRule="auto"/>
              <w:jc w:val="right"/>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 xml:space="preserve">41 </w:t>
            </w:r>
          </w:p>
        </w:tc>
      </w:tr>
      <w:tr w:rsidR="00FD4CCF" w:rsidRPr="00FD4CCF" w:rsidTr="00C50059">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FD4CCF" w:rsidRPr="00FD4CCF" w:rsidRDefault="00FD4CCF" w:rsidP="00FD4CCF">
            <w:pPr>
              <w:spacing w:after="0" w:line="240" w:lineRule="auto"/>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Licencias</w:t>
            </w:r>
          </w:p>
        </w:tc>
        <w:tc>
          <w:tcPr>
            <w:tcW w:w="2500" w:type="dxa"/>
            <w:tcBorders>
              <w:top w:val="nil"/>
              <w:left w:val="nil"/>
              <w:bottom w:val="single" w:sz="4" w:space="0" w:color="auto"/>
              <w:right w:val="single" w:sz="4" w:space="0" w:color="auto"/>
            </w:tcBorders>
            <w:shd w:val="clear" w:color="auto" w:fill="auto"/>
            <w:noWrap/>
            <w:hideMark/>
          </w:tcPr>
          <w:p w:rsidR="00FD4CCF" w:rsidRPr="00FD4CCF" w:rsidRDefault="00FD4CCF" w:rsidP="00FD4CCF">
            <w:pPr>
              <w:spacing w:after="0" w:line="240" w:lineRule="auto"/>
              <w:jc w:val="right"/>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 xml:space="preserve">4,942 </w:t>
            </w:r>
          </w:p>
        </w:tc>
      </w:tr>
      <w:tr w:rsidR="00FD4CCF" w:rsidRPr="00FD4CCF" w:rsidTr="00C50059">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FD4CCF" w:rsidRPr="00FD4CCF" w:rsidRDefault="00FD4CCF" w:rsidP="00FD4CCF">
            <w:pPr>
              <w:spacing w:after="0" w:line="240" w:lineRule="auto"/>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Otros Activos Intangibles</w:t>
            </w:r>
          </w:p>
        </w:tc>
        <w:tc>
          <w:tcPr>
            <w:tcW w:w="2500" w:type="dxa"/>
            <w:tcBorders>
              <w:top w:val="nil"/>
              <w:left w:val="nil"/>
              <w:bottom w:val="single" w:sz="4" w:space="0" w:color="auto"/>
              <w:right w:val="single" w:sz="4" w:space="0" w:color="auto"/>
            </w:tcBorders>
            <w:shd w:val="clear" w:color="auto" w:fill="auto"/>
            <w:noWrap/>
            <w:hideMark/>
          </w:tcPr>
          <w:p w:rsidR="00FD4CCF" w:rsidRPr="00FD4CCF" w:rsidRDefault="00FD4CCF" w:rsidP="00FD4CCF">
            <w:pPr>
              <w:spacing w:after="0" w:line="240" w:lineRule="auto"/>
              <w:jc w:val="right"/>
              <w:rPr>
                <w:rFonts w:ascii="Arial" w:eastAsia="Times New Roman" w:hAnsi="Arial" w:cs="Arial"/>
                <w:color w:val="000000"/>
                <w:sz w:val="20"/>
                <w:szCs w:val="20"/>
                <w:lang w:eastAsia="es-MX"/>
              </w:rPr>
            </w:pPr>
            <w:r w:rsidRPr="00FD4CCF">
              <w:rPr>
                <w:rFonts w:ascii="Arial" w:eastAsia="Times New Roman" w:hAnsi="Arial" w:cs="Arial"/>
                <w:color w:val="000000"/>
                <w:sz w:val="20"/>
                <w:szCs w:val="20"/>
                <w:lang w:eastAsia="es-MX"/>
              </w:rPr>
              <w:t xml:space="preserve">730 </w:t>
            </w:r>
          </w:p>
        </w:tc>
      </w:tr>
      <w:tr w:rsidR="00FD4CCF" w:rsidRPr="00FD4CCF" w:rsidTr="00C50059">
        <w:trPr>
          <w:trHeight w:val="300"/>
        </w:trPr>
        <w:tc>
          <w:tcPr>
            <w:tcW w:w="5140" w:type="dxa"/>
            <w:tcBorders>
              <w:top w:val="nil"/>
              <w:left w:val="single" w:sz="4" w:space="0" w:color="auto"/>
              <w:bottom w:val="single" w:sz="4" w:space="0" w:color="auto"/>
              <w:right w:val="single" w:sz="4" w:space="0" w:color="auto"/>
            </w:tcBorders>
            <w:shd w:val="clear" w:color="000000" w:fill="D9D9D9"/>
            <w:noWrap/>
            <w:vAlign w:val="bottom"/>
            <w:hideMark/>
          </w:tcPr>
          <w:p w:rsidR="00FD4CCF" w:rsidRPr="00FD4CCF" w:rsidRDefault="00FD4CCF" w:rsidP="00FD4CCF">
            <w:pPr>
              <w:spacing w:after="0" w:line="240" w:lineRule="auto"/>
              <w:jc w:val="center"/>
              <w:rPr>
                <w:rFonts w:ascii="Arial" w:eastAsia="Times New Roman" w:hAnsi="Arial" w:cs="Arial"/>
                <w:b/>
                <w:bCs/>
                <w:color w:val="000000"/>
                <w:sz w:val="20"/>
                <w:szCs w:val="20"/>
                <w:lang w:eastAsia="es-MX"/>
              </w:rPr>
            </w:pPr>
            <w:r w:rsidRPr="00FD4CCF">
              <w:rPr>
                <w:rFonts w:ascii="Arial" w:eastAsia="Times New Roman" w:hAnsi="Arial" w:cs="Arial"/>
                <w:b/>
                <w:bCs/>
                <w:color w:val="000000"/>
                <w:sz w:val="20"/>
                <w:szCs w:val="20"/>
                <w:lang w:eastAsia="es-MX"/>
              </w:rPr>
              <w:t>TOTAL DE ACTIVOS INTANGIBLES</w:t>
            </w:r>
          </w:p>
        </w:tc>
        <w:tc>
          <w:tcPr>
            <w:tcW w:w="2500" w:type="dxa"/>
            <w:tcBorders>
              <w:top w:val="nil"/>
              <w:left w:val="nil"/>
              <w:bottom w:val="single" w:sz="4" w:space="0" w:color="auto"/>
              <w:right w:val="single" w:sz="4" w:space="0" w:color="auto"/>
            </w:tcBorders>
            <w:shd w:val="clear" w:color="000000" w:fill="D9D9D9"/>
            <w:noWrap/>
            <w:vAlign w:val="bottom"/>
            <w:hideMark/>
          </w:tcPr>
          <w:p w:rsidR="00FD4CCF" w:rsidRPr="00FD4CCF" w:rsidRDefault="00FD4CCF" w:rsidP="00FD4CCF">
            <w:pPr>
              <w:spacing w:after="0" w:line="240" w:lineRule="auto"/>
              <w:jc w:val="right"/>
              <w:rPr>
                <w:rFonts w:ascii="Arial" w:eastAsia="Times New Roman" w:hAnsi="Arial" w:cs="Arial"/>
                <w:b/>
                <w:bCs/>
                <w:color w:val="000000"/>
                <w:sz w:val="20"/>
                <w:szCs w:val="20"/>
                <w:lang w:eastAsia="es-MX"/>
              </w:rPr>
            </w:pPr>
            <w:r w:rsidRPr="00FD4CCF">
              <w:rPr>
                <w:rFonts w:ascii="Arial" w:eastAsia="Times New Roman" w:hAnsi="Arial" w:cs="Arial"/>
                <w:b/>
                <w:bCs/>
                <w:color w:val="000000"/>
                <w:sz w:val="20"/>
                <w:szCs w:val="20"/>
                <w:lang w:eastAsia="es-MX"/>
              </w:rPr>
              <w:t xml:space="preserve">12,336 </w:t>
            </w:r>
          </w:p>
        </w:tc>
      </w:tr>
    </w:tbl>
    <w:p w:rsidR="00CE21A4" w:rsidRPr="00CE21A4" w:rsidRDefault="00CE21A4" w:rsidP="00CE21A4">
      <w:pPr>
        <w:rPr>
          <w:rFonts w:ascii="Arial" w:eastAsia="Times New Roman" w:hAnsi="Arial" w:cs="Arial"/>
          <w:color w:val="000000"/>
          <w:sz w:val="20"/>
          <w:szCs w:val="20"/>
          <w:lang w:eastAsia="es-MX"/>
        </w:rPr>
      </w:pPr>
    </w:p>
    <w:p w:rsidR="006A02F0" w:rsidRPr="00675638" w:rsidRDefault="006A02F0" w:rsidP="006A02F0">
      <w:pPr>
        <w:pStyle w:val="Default"/>
        <w:rPr>
          <w:sz w:val="20"/>
          <w:szCs w:val="20"/>
        </w:rPr>
      </w:pPr>
      <w:r w:rsidRPr="00675638">
        <w:rPr>
          <w:b/>
          <w:bCs/>
          <w:sz w:val="20"/>
          <w:szCs w:val="20"/>
        </w:rPr>
        <w:t xml:space="preserve">Pasivo </w:t>
      </w:r>
    </w:p>
    <w:p w:rsidR="006A02F0" w:rsidRPr="00675638" w:rsidRDefault="006A02F0" w:rsidP="006A02F0">
      <w:pPr>
        <w:pStyle w:val="Default"/>
        <w:rPr>
          <w:sz w:val="20"/>
          <w:szCs w:val="20"/>
        </w:rPr>
      </w:pPr>
    </w:p>
    <w:p w:rsidR="006A02F0" w:rsidRPr="00675638" w:rsidRDefault="006A02F0" w:rsidP="002F5BC0">
      <w:pPr>
        <w:pStyle w:val="Default"/>
        <w:jc w:val="both"/>
        <w:rPr>
          <w:sz w:val="20"/>
          <w:szCs w:val="20"/>
        </w:rPr>
      </w:pPr>
      <w:r w:rsidRPr="00675638">
        <w:rPr>
          <w:sz w:val="20"/>
          <w:szCs w:val="20"/>
        </w:rPr>
        <w:t xml:space="preserve">Representa las obligaciones presentes, virtualmente ineludibles, identificadas, cuantificadas en términos monetarios y que representan una disminución futura de beneficios económicos, derivadas de operaciones ocurridas en el pasado que le han afectado económicamente, se desagregan de acuerdo a su periodo de exigibilidad, a corto plazo cuando se refieren a un plazo no mayor a un año y a largo plazo cuando se refieren a un plazo mayor a un año. </w:t>
      </w:r>
    </w:p>
    <w:p w:rsidR="00A00ECB" w:rsidRPr="00675638" w:rsidRDefault="006A02F0" w:rsidP="002F5BC0">
      <w:pPr>
        <w:ind w:left="-426" w:firstLine="426"/>
        <w:jc w:val="both"/>
        <w:rPr>
          <w:rFonts w:ascii="Arial" w:hAnsi="Arial" w:cs="Arial"/>
          <w:sz w:val="20"/>
          <w:szCs w:val="20"/>
        </w:rPr>
      </w:pPr>
      <w:r w:rsidRPr="00675638">
        <w:rPr>
          <w:rFonts w:ascii="Arial" w:hAnsi="Arial" w:cs="Arial"/>
          <w:sz w:val="20"/>
          <w:szCs w:val="20"/>
        </w:rPr>
        <w:t>Se muestra su desagregación por su vencimiento (miles de pesos):</w:t>
      </w:r>
    </w:p>
    <w:tbl>
      <w:tblPr>
        <w:tblW w:w="10420" w:type="dxa"/>
        <w:tblInd w:w="55" w:type="dxa"/>
        <w:tblCellMar>
          <w:left w:w="70" w:type="dxa"/>
          <w:right w:w="70" w:type="dxa"/>
        </w:tblCellMar>
        <w:tblLook w:val="04A0" w:firstRow="1" w:lastRow="0" w:firstColumn="1" w:lastColumn="0" w:noHBand="0" w:noVBand="1"/>
      </w:tblPr>
      <w:tblGrid>
        <w:gridCol w:w="6560"/>
        <w:gridCol w:w="1280"/>
        <w:gridCol w:w="1240"/>
        <w:gridCol w:w="1340"/>
      </w:tblGrid>
      <w:tr w:rsidR="00693B8F" w:rsidRPr="00693B8F" w:rsidTr="00693B8F">
        <w:trPr>
          <w:trHeight w:val="300"/>
        </w:trPr>
        <w:tc>
          <w:tcPr>
            <w:tcW w:w="65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675638" w:rsidRDefault="00675638" w:rsidP="00693B8F">
            <w:pPr>
              <w:spacing w:after="0" w:line="240" w:lineRule="auto"/>
              <w:jc w:val="center"/>
              <w:rPr>
                <w:rFonts w:ascii="Arial" w:eastAsia="Times New Roman" w:hAnsi="Arial" w:cs="Arial"/>
                <w:b/>
                <w:bCs/>
                <w:color w:val="000000"/>
                <w:sz w:val="20"/>
                <w:szCs w:val="20"/>
                <w:lang w:eastAsia="es-MX"/>
              </w:rPr>
            </w:pPr>
          </w:p>
          <w:p w:rsidR="00693B8F" w:rsidRPr="00693B8F" w:rsidRDefault="00693B8F" w:rsidP="00693B8F">
            <w:pPr>
              <w:spacing w:after="0" w:line="240" w:lineRule="auto"/>
              <w:jc w:val="center"/>
              <w:rPr>
                <w:rFonts w:ascii="Arial" w:eastAsia="Times New Roman" w:hAnsi="Arial" w:cs="Arial"/>
                <w:b/>
                <w:bCs/>
                <w:color w:val="000000"/>
                <w:sz w:val="20"/>
                <w:szCs w:val="20"/>
                <w:lang w:eastAsia="es-MX"/>
              </w:rPr>
            </w:pPr>
            <w:r w:rsidRPr="00693B8F">
              <w:rPr>
                <w:rFonts w:ascii="Arial" w:eastAsia="Times New Roman" w:hAnsi="Arial" w:cs="Arial"/>
                <w:b/>
                <w:bCs/>
                <w:color w:val="000000"/>
                <w:sz w:val="20"/>
                <w:szCs w:val="20"/>
                <w:lang w:eastAsia="es-MX"/>
              </w:rPr>
              <w:t>CUENTA</w:t>
            </w:r>
          </w:p>
        </w:tc>
        <w:tc>
          <w:tcPr>
            <w:tcW w:w="1280" w:type="dxa"/>
            <w:tcBorders>
              <w:top w:val="single" w:sz="4" w:space="0" w:color="auto"/>
              <w:left w:val="nil"/>
              <w:bottom w:val="nil"/>
              <w:right w:val="single" w:sz="4" w:space="0" w:color="auto"/>
            </w:tcBorders>
            <w:shd w:val="clear" w:color="000000" w:fill="A6A6A6"/>
            <w:noWrap/>
            <w:hideMark/>
          </w:tcPr>
          <w:p w:rsidR="00693B8F" w:rsidRPr="00693B8F" w:rsidRDefault="00693B8F" w:rsidP="00693B8F">
            <w:pPr>
              <w:spacing w:after="0" w:line="240" w:lineRule="auto"/>
              <w:jc w:val="center"/>
              <w:rPr>
                <w:rFonts w:ascii="Arial" w:eastAsia="Times New Roman" w:hAnsi="Arial" w:cs="Arial"/>
                <w:b/>
                <w:bCs/>
                <w:color w:val="000000"/>
                <w:sz w:val="20"/>
                <w:szCs w:val="20"/>
                <w:lang w:eastAsia="es-MX"/>
              </w:rPr>
            </w:pPr>
            <w:r w:rsidRPr="00693B8F">
              <w:rPr>
                <w:rFonts w:ascii="Arial" w:eastAsia="Times New Roman" w:hAnsi="Arial" w:cs="Arial"/>
                <w:b/>
                <w:bCs/>
                <w:color w:val="000000"/>
                <w:sz w:val="20"/>
                <w:szCs w:val="20"/>
                <w:lang w:eastAsia="es-MX"/>
              </w:rPr>
              <w:t>DE 0 A 180</w:t>
            </w:r>
          </w:p>
        </w:tc>
        <w:tc>
          <w:tcPr>
            <w:tcW w:w="1240" w:type="dxa"/>
            <w:tcBorders>
              <w:top w:val="single" w:sz="4" w:space="0" w:color="auto"/>
              <w:left w:val="nil"/>
              <w:bottom w:val="nil"/>
              <w:right w:val="single" w:sz="4" w:space="0" w:color="auto"/>
            </w:tcBorders>
            <w:shd w:val="clear" w:color="000000" w:fill="A6A6A6"/>
            <w:noWrap/>
            <w:hideMark/>
          </w:tcPr>
          <w:p w:rsidR="00693B8F" w:rsidRPr="00693B8F" w:rsidRDefault="00693B8F" w:rsidP="00693B8F">
            <w:pPr>
              <w:spacing w:after="0" w:line="240" w:lineRule="auto"/>
              <w:jc w:val="center"/>
              <w:rPr>
                <w:rFonts w:ascii="Arial" w:eastAsia="Times New Roman" w:hAnsi="Arial" w:cs="Arial"/>
                <w:b/>
                <w:bCs/>
                <w:color w:val="000000"/>
                <w:sz w:val="20"/>
                <w:szCs w:val="20"/>
                <w:lang w:eastAsia="es-MX"/>
              </w:rPr>
            </w:pPr>
            <w:r w:rsidRPr="00693B8F">
              <w:rPr>
                <w:rFonts w:ascii="Arial" w:eastAsia="Times New Roman" w:hAnsi="Arial" w:cs="Arial"/>
                <w:b/>
                <w:bCs/>
                <w:color w:val="000000"/>
                <w:sz w:val="20"/>
                <w:szCs w:val="20"/>
                <w:lang w:eastAsia="es-MX"/>
              </w:rPr>
              <w:t>DE 180 A 365</w:t>
            </w:r>
          </w:p>
        </w:tc>
        <w:tc>
          <w:tcPr>
            <w:tcW w:w="1340" w:type="dxa"/>
            <w:tcBorders>
              <w:top w:val="single" w:sz="4" w:space="0" w:color="auto"/>
              <w:left w:val="nil"/>
              <w:bottom w:val="nil"/>
              <w:right w:val="single" w:sz="4" w:space="0" w:color="auto"/>
            </w:tcBorders>
            <w:shd w:val="clear" w:color="000000" w:fill="A6A6A6"/>
            <w:noWrap/>
            <w:hideMark/>
          </w:tcPr>
          <w:p w:rsidR="00693B8F" w:rsidRPr="00693B8F" w:rsidRDefault="00693B8F" w:rsidP="00693B8F">
            <w:pPr>
              <w:spacing w:after="0" w:line="240" w:lineRule="auto"/>
              <w:jc w:val="center"/>
              <w:rPr>
                <w:rFonts w:ascii="Arial" w:eastAsia="Times New Roman" w:hAnsi="Arial" w:cs="Arial"/>
                <w:b/>
                <w:bCs/>
                <w:color w:val="000000"/>
                <w:sz w:val="20"/>
                <w:szCs w:val="20"/>
                <w:lang w:eastAsia="es-MX"/>
              </w:rPr>
            </w:pPr>
            <w:r w:rsidRPr="00693B8F">
              <w:rPr>
                <w:rFonts w:ascii="Arial" w:eastAsia="Times New Roman" w:hAnsi="Arial" w:cs="Arial"/>
                <w:b/>
                <w:bCs/>
                <w:color w:val="000000"/>
                <w:sz w:val="20"/>
                <w:szCs w:val="20"/>
                <w:lang w:eastAsia="es-MX"/>
              </w:rPr>
              <w:t>MAYOR A 365</w:t>
            </w:r>
          </w:p>
        </w:tc>
      </w:tr>
      <w:tr w:rsidR="00693B8F" w:rsidRPr="00693B8F" w:rsidTr="00693B8F">
        <w:trPr>
          <w:trHeight w:val="300"/>
        </w:trPr>
        <w:tc>
          <w:tcPr>
            <w:tcW w:w="6560" w:type="dxa"/>
            <w:vMerge/>
            <w:tcBorders>
              <w:top w:val="single" w:sz="4" w:space="0" w:color="auto"/>
              <w:left w:val="single" w:sz="4" w:space="0" w:color="auto"/>
              <w:bottom w:val="single" w:sz="4" w:space="0" w:color="000000"/>
              <w:right w:val="single" w:sz="4" w:space="0" w:color="auto"/>
            </w:tcBorders>
            <w:vAlign w:val="center"/>
            <w:hideMark/>
          </w:tcPr>
          <w:p w:rsidR="00693B8F" w:rsidRPr="00693B8F" w:rsidRDefault="00693B8F" w:rsidP="00693B8F">
            <w:pPr>
              <w:spacing w:after="0" w:line="240" w:lineRule="auto"/>
              <w:rPr>
                <w:rFonts w:ascii="Arial" w:eastAsia="Times New Roman" w:hAnsi="Arial" w:cs="Arial"/>
                <w:b/>
                <w:bCs/>
                <w:color w:val="000000"/>
                <w:sz w:val="20"/>
                <w:szCs w:val="20"/>
                <w:lang w:eastAsia="es-MX"/>
              </w:rPr>
            </w:pPr>
          </w:p>
        </w:tc>
        <w:tc>
          <w:tcPr>
            <w:tcW w:w="1280" w:type="dxa"/>
            <w:tcBorders>
              <w:top w:val="nil"/>
              <w:left w:val="nil"/>
              <w:bottom w:val="single" w:sz="4" w:space="0" w:color="auto"/>
              <w:right w:val="single" w:sz="4" w:space="0" w:color="auto"/>
            </w:tcBorders>
            <w:shd w:val="clear" w:color="000000" w:fill="A6A6A6"/>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DIAS</w:t>
            </w:r>
          </w:p>
        </w:tc>
        <w:tc>
          <w:tcPr>
            <w:tcW w:w="1240" w:type="dxa"/>
            <w:tcBorders>
              <w:top w:val="nil"/>
              <w:left w:val="nil"/>
              <w:bottom w:val="single" w:sz="4" w:space="0" w:color="auto"/>
              <w:right w:val="single" w:sz="4" w:space="0" w:color="auto"/>
            </w:tcBorders>
            <w:shd w:val="clear" w:color="000000" w:fill="A6A6A6"/>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DIAS</w:t>
            </w:r>
          </w:p>
        </w:tc>
        <w:tc>
          <w:tcPr>
            <w:tcW w:w="1340" w:type="dxa"/>
            <w:tcBorders>
              <w:top w:val="nil"/>
              <w:left w:val="nil"/>
              <w:bottom w:val="single" w:sz="4" w:space="0" w:color="auto"/>
              <w:right w:val="single" w:sz="4" w:space="0" w:color="auto"/>
            </w:tcBorders>
            <w:shd w:val="clear" w:color="000000" w:fill="A6A6A6"/>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DIAS</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Proveedores por Pagar a Corto Plazo</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3,229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Retenciones y Contribuciones por Pagar a Corto Plazo</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1,785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Acreedores Diversos</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46,044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Pasivos por Pagar</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203,424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Intereses Cobrados por Adelantado a Corto Plazo</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1,212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w:t>
            </w:r>
          </w:p>
        </w:tc>
      </w:tr>
      <w:tr w:rsidR="00693B8F" w:rsidRPr="00693B8F" w:rsidTr="00693B8F">
        <w:trPr>
          <w:trHeight w:val="510"/>
        </w:trPr>
        <w:tc>
          <w:tcPr>
            <w:tcW w:w="6560" w:type="dxa"/>
            <w:tcBorders>
              <w:top w:val="nil"/>
              <w:left w:val="single" w:sz="4" w:space="0" w:color="auto"/>
              <w:bottom w:val="single" w:sz="4" w:space="0" w:color="auto"/>
              <w:right w:val="single" w:sz="4" w:space="0" w:color="auto"/>
            </w:tcBorders>
            <w:shd w:val="clear" w:color="auto" w:fill="auto"/>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Fondos</w:t>
            </w:r>
            <w:r>
              <w:rPr>
                <w:rFonts w:ascii="Arial" w:eastAsia="Times New Roman" w:hAnsi="Arial" w:cs="Arial"/>
                <w:color w:val="000000"/>
                <w:sz w:val="20"/>
                <w:szCs w:val="20"/>
                <w:lang w:eastAsia="es-MX"/>
              </w:rPr>
              <w:t xml:space="preserve"> y Bienes de Terceros en Garantía y/o Administració</w:t>
            </w:r>
            <w:r w:rsidRPr="00693B8F">
              <w:rPr>
                <w:rFonts w:ascii="Arial" w:eastAsia="Times New Roman" w:hAnsi="Arial" w:cs="Arial"/>
                <w:color w:val="000000"/>
                <w:sz w:val="20"/>
                <w:szCs w:val="20"/>
                <w:lang w:eastAsia="es-MX"/>
              </w:rPr>
              <w:t>n a Corto Plazo</w:t>
            </w:r>
          </w:p>
        </w:tc>
        <w:tc>
          <w:tcPr>
            <w:tcW w:w="1280" w:type="dxa"/>
            <w:tcBorders>
              <w:top w:val="nil"/>
              <w:left w:val="nil"/>
              <w:bottom w:val="single" w:sz="4" w:space="0" w:color="auto"/>
              <w:right w:val="single" w:sz="4" w:space="0" w:color="auto"/>
            </w:tcBorders>
            <w:shd w:val="clear" w:color="auto" w:fill="auto"/>
            <w:vAlign w:val="center"/>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7,220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Intereses Cobrados por Adelantado a Largo Plazo</w:t>
            </w:r>
          </w:p>
        </w:tc>
        <w:tc>
          <w:tcPr>
            <w:tcW w:w="1280" w:type="dxa"/>
            <w:tcBorders>
              <w:top w:val="nil"/>
              <w:left w:val="nil"/>
              <w:bottom w:val="single" w:sz="4" w:space="0" w:color="auto"/>
              <w:right w:val="single" w:sz="4" w:space="0" w:color="auto"/>
            </w:tcBorders>
            <w:shd w:val="clear" w:color="auto" w:fill="auto"/>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1,899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Otr</w:t>
            </w:r>
            <w:r>
              <w:rPr>
                <w:rFonts w:ascii="Arial" w:eastAsia="Times New Roman" w:hAnsi="Arial" w:cs="Arial"/>
                <w:color w:val="000000"/>
                <w:sz w:val="20"/>
                <w:szCs w:val="20"/>
                <w:lang w:eastAsia="es-MX"/>
              </w:rPr>
              <w:t>os Fondos de Terceros en Garantía y/o Administració</w:t>
            </w:r>
            <w:r w:rsidRPr="00693B8F">
              <w:rPr>
                <w:rFonts w:ascii="Arial" w:eastAsia="Times New Roman" w:hAnsi="Arial" w:cs="Arial"/>
                <w:color w:val="000000"/>
                <w:sz w:val="20"/>
                <w:szCs w:val="20"/>
                <w:lang w:eastAsia="es-MX"/>
              </w:rPr>
              <w:t>n a Largo Plazo</w:t>
            </w:r>
          </w:p>
        </w:tc>
        <w:tc>
          <w:tcPr>
            <w:tcW w:w="1280" w:type="dxa"/>
            <w:tcBorders>
              <w:top w:val="nil"/>
              <w:left w:val="nil"/>
              <w:bottom w:val="single" w:sz="4" w:space="0" w:color="auto"/>
              <w:right w:val="single" w:sz="4" w:space="0" w:color="auto"/>
            </w:tcBorders>
            <w:shd w:val="clear" w:color="auto" w:fill="auto"/>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47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Provisió</w:t>
            </w:r>
            <w:r w:rsidRPr="00693B8F">
              <w:rPr>
                <w:rFonts w:ascii="Arial" w:eastAsia="Times New Roman" w:hAnsi="Arial" w:cs="Arial"/>
                <w:color w:val="000000"/>
                <w:sz w:val="20"/>
                <w:szCs w:val="20"/>
                <w:lang w:eastAsia="es-MX"/>
              </w:rPr>
              <w:t>n Para Pensiones a Largo Plazo</w:t>
            </w:r>
          </w:p>
        </w:tc>
        <w:tc>
          <w:tcPr>
            <w:tcW w:w="128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center"/>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w:t>
            </w:r>
          </w:p>
        </w:tc>
        <w:tc>
          <w:tcPr>
            <w:tcW w:w="1340" w:type="dxa"/>
            <w:tcBorders>
              <w:top w:val="nil"/>
              <w:left w:val="nil"/>
              <w:bottom w:val="single" w:sz="4" w:space="0" w:color="auto"/>
              <w:right w:val="single" w:sz="4" w:space="0" w:color="auto"/>
            </w:tcBorders>
            <w:shd w:val="clear" w:color="auto" w:fill="auto"/>
            <w:noWrap/>
            <w:hideMark/>
          </w:tcPr>
          <w:p w:rsidR="00693B8F" w:rsidRPr="00693B8F" w:rsidRDefault="00693B8F" w:rsidP="00693B8F">
            <w:pPr>
              <w:spacing w:after="0" w:line="240" w:lineRule="auto"/>
              <w:jc w:val="right"/>
              <w:rPr>
                <w:rFonts w:ascii="Arial" w:eastAsia="Times New Roman" w:hAnsi="Arial" w:cs="Arial"/>
                <w:color w:val="000000"/>
                <w:sz w:val="20"/>
                <w:szCs w:val="20"/>
                <w:lang w:eastAsia="es-MX"/>
              </w:rPr>
            </w:pPr>
            <w:r w:rsidRPr="00693B8F">
              <w:rPr>
                <w:rFonts w:ascii="Arial" w:eastAsia="Times New Roman" w:hAnsi="Arial" w:cs="Arial"/>
                <w:color w:val="000000"/>
                <w:sz w:val="20"/>
                <w:szCs w:val="20"/>
                <w:lang w:eastAsia="es-MX"/>
              </w:rPr>
              <w:t xml:space="preserve">615,643 </w:t>
            </w:r>
          </w:p>
        </w:tc>
      </w:tr>
      <w:tr w:rsidR="00693B8F" w:rsidRPr="00693B8F" w:rsidTr="00693B8F">
        <w:trPr>
          <w:trHeight w:val="300"/>
        </w:trPr>
        <w:tc>
          <w:tcPr>
            <w:tcW w:w="6560" w:type="dxa"/>
            <w:tcBorders>
              <w:top w:val="nil"/>
              <w:left w:val="single" w:sz="4" w:space="0" w:color="auto"/>
              <w:bottom w:val="single" w:sz="4" w:space="0" w:color="auto"/>
              <w:right w:val="single" w:sz="4" w:space="0" w:color="auto"/>
            </w:tcBorders>
            <w:shd w:val="clear" w:color="000000" w:fill="D9D9D9"/>
            <w:vAlign w:val="center"/>
            <w:hideMark/>
          </w:tcPr>
          <w:p w:rsidR="00693B8F" w:rsidRPr="00693B8F" w:rsidRDefault="00693B8F" w:rsidP="00693B8F">
            <w:pPr>
              <w:spacing w:after="0" w:line="240" w:lineRule="auto"/>
              <w:jc w:val="center"/>
              <w:rPr>
                <w:rFonts w:ascii="Arial" w:eastAsia="Times New Roman" w:hAnsi="Arial" w:cs="Arial"/>
                <w:b/>
                <w:bCs/>
                <w:color w:val="000000"/>
                <w:sz w:val="20"/>
                <w:szCs w:val="20"/>
                <w:lang w:eastAsia="es-MX"/>
              </w:rPr>
            </w:pPr>
            <w:r w:rsidRPr="00693B8F">
              <w:rPr>
                <w:rFonts w:ascii="Arial" w:eastAsia="Times New Roman" w:hAnsi="Arial" w:cs="Arial"/>
                <w:b/>
                <w:bCs/>
                <w:color w:val="000000"/>
                <w:sz w:val="20"/>
                <w:szCs w:val="20"/>
                <w:lang w:eastAsia="es-MX"/>
              </w:rPr>
              <w:t>TOTAL DEL  PASIVO</w:t>
            </w:r>
          </w:p>
        </w:tc>
        <w:tc>
          <w:tcPr>
            <w:tcW w:w="1280" w:type="dxa"/>
            <w:tcBorders>
              <w:top w:val="nil"/>
              <w:left w:val="nil"/>
              <w:bottom w:val="single" w:sz="4" w:space="0" w:color="auto"/>
              <w:right w:val="single" w:sz="4" w:space="0" w:color="auto"/>
            </w:tcBorders>
            <w:shd w:val="clear" w:color="000000" w:fill="D9D9D9"/>
            <w:vAlign w:val="center"/>
            <w:hideMark/>
          </w:tcPr>
          <w:p w:rsidR="00693B8F" w:rsidRPr="00693B8F" w:rsidRDefault="00693B8F" w:rsidP="00693B8F">
            <w:pPr>
              <w:spacing w:after="0" w:line="240" w:lineRule="auto"/>
              <w:jc w:val="right"/>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xml:space="preserve">261,702 </w:t>
            </w:r>
          </w:p>
        </w:tc>
        <w:tc>
          <w:tcPr>
            <w:tcW w:w="1240" w:type="dxa"/>
            <w:tcBorders>
              <w:top w:val="nil"/>
              <w:left w:val="nil"/>
              <w:bottom w:val="single" w:sz="4" w:space="0" w:color="auto"/>
              <w:right w:val="single" w:sz="4" w:space="0" w:color="auto"/>
            </w:tcBorders>
            <w:shd w:val="clear" w:color="000000" w:fill="D9D9D9"/>
            <w:vAlign w:val="center"/>
            <w:hideMark/>
          </w:tcPr>
          <w:p w:rsidR="00693B8F" w:rsidRPr="00693B8F" w:rsidRDefault="00693B8F" w:rsidP="00693B8F">
            <w:pPr>
              <w:spacing w:after="0" w:line="240" w:lineRule="auto"/>
              <w:jc w:val="right"/>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xml:space="preserve">1,212 </w:t>
            </w:r>
          </w:p>
        </w:tc>
        <w:tc>
          <w:tcPr>
            <w:tcW w:w="1340" w:type="dxa"/>
            <w:tcBorders>
              <w:top w:val="nil"/>
              <w:left w:val="nil"/>
              <w:bottom w:val="single" w:sz="4" w:space="0" w:color="auto"/>
              <w:right w:val="single" w:sz="4" w:space="0" w:color="auto"/>
            </w:tcBorders>
            <w:shd w:val="clear" w:color="000000" w:fill="D9D9D9"/>
            <w:vAlign w:val="center"/>
            <w:hideMark/>
          </w:tcPr>
          <w:p w:rsidR="00693B8F" w:rsidRPr="00693B8F" w:rsidRDefault="00693B8F" w:rsidP="00693B8F">
            <w:pPr>
              <w:spacing w:after="0" w:line="240" w:lineRule="auto"/>
              <w:jc w:val="right"/>
              <w:rPr>
                <w:rFonts w:ascii="Calibri" w:eastAsia="Times New Roman" w:hAnsi="Calibri" w:cs="Times New Roman"/>
                <w:b/>
                <w:bCs/>
                <w:color w:val="000000"/>
                <w:lang w:eastAsia="es-MX"/>
              </w:rPr>
            </w:pPr>
            <w:r w:rsidRPr="00693B8F">
              <w:rPr>
                <w:rFonts w:ascii="Calibri" w:eastAsia="Times New Roman" w:hAnsi="Calibri" w:cs="Times New Roman"/>
                <w:b/>
                <w:bCs/>
                <w:color w:val="000000"/>
                <w:lang w:eastAsia="es-MX"/>
              </w:rPr>
              <w:t xml:space="preserve">617,589 </w:t>
            </w:r>
          </w:p>
        </w:tc>
      </w:tr>
    </w:tbl>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1AAB7338" wp14:editId="3E6FD993">
            <wp:extent cx="1695450" cy="790575"/>
            <wp:effectExtent l="0" t="0" r="0" b="9525"/>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693B8F" w:rsidRDefault="00693B8F" w:rsidP="006A02F0">
      <w:pPr>
        <w:ind w:left="-426" w:firstLine="426"/>
      </w:pPr>
    </w:p>
    <w:p w:rsidR="00693B8F" w:rsidRPr="00675638" w:rsidRDefault="00693B8F" w:rsidP="00693B8F">
      <w:pPr>
        <w:pStyle w:val="Default"/>
        <w:rPr>
          <w:sz w:val="20"/>
          <w:szCs w:val="20"/>
        </w:rPr>
      </w:pPr>
      <w:r w:rsidRPr="00675638">
        <w:rPr>
          <w:b/>
          <w:bCs/>
          <w:sz w:val="20"/>
          <w:szCs w:val="20"/>
        </w:rPr>
        <w:t xml:space="preserve">II) NOTAS AL ESTADO DE ACTIVIDADES </w:t>
      </w:r>
    </w:p>
    <w:p w:rsidR="00693B8F" w:rsidRPr="00675638" w:rsidRDefault="00693B8F" w:rsidP="00693B8F">
      <w:pPr>
        <w:pStyle w:val="Default"/>
        <w:rPr>
          <w:b/>
          <w:bCs/>
          <w:sz w:val="20"/>
          <w:szCs w:val="20"/>
        </w:rPr>
      </w:pPr>
    </w:p>
    <w:p w:rsidR="00693B8F" w:rsidRPr="00675638" w:rsidRDefault="00693B8F" w:rsidP="00693B8F">
      <w:pPr>
        <w:pStyle w:val="Default"/>
        <w:rPr>
          <w:sz w:val="20"/>
          <w:szCs w:val="20"/>
        </w:rPr>
      </w:pPr>
      <w:r w:rsidRPr="00675638">
        <w:rPr>
          <w:b/>
          <w:bCs/>
          <w:sz w:val="20"/>
          <w:szCs w:val="20"/>
        </w:rPr>
        <w:t xml:space="preserve">Ingresos y Otros Beneficios </w:t>
      </w:r>
    </w:p>
    <w:p w:rsidR="00693B8F" w:rsidRPr="00675638" w:rsidRDefault="00693B8F" w:rsidP="00693B8F">
      <w:pPr>
        <w:pStyle w:val="Default"/>
        <w:rPr>
          <w:b/>
          <w:bCs/>
          <w:sz w:val="20"/>
          <w:szCs w:val="20"/>
        </w:rPr>
      </w:pPr>
    </w:p>
    <w:p w:rsidR="00693B8F" w:rsidRPr="00675638" w:rsidRDefault="00693B8F" w:rsidP="00693B8F">
      <w:pPr>
        <w:pStyle w:val="Default"/>
        <w:rPr>
          <w:b/>
          <w:bCs/>
          <w:sz w:val="20"/>
          <w:szCs w:val="20"/>
        </w:rPr>
      </w:pPr>
      <w:r w:rsidRPr="00675638">
        <w:rPr>
          <w:b/>
          <w:bCs/>
          <w:sz w:val="20"/>
          <w:szCs w:val="20"/>
        </w:rPr>
        <w:t xml:space="preserve">Ingresos de Gestión </w:t>
      </w:r>
    </w:p>
    <w:p w:rsidR="00A10C05" w:rsidRPr="00675638" w:rsidRDefault="00A10C05" w:rsidP="00693B8F">
      <w:pPr>
        <w:pStyle w:val="Default"/>
        <w:rPr>
          <w:b/>
          <w:bCs/>
          <w:sz w:val="20"/>
          <w:szCs w:val="20"/>
        </w:rPr>
      </w:pPr>
    </w:p>
    <w:p w:rsidR="00A10C05" w:rsidRPr="00675638" w:rsidRDefault="00A10C05" w:rsidP="002F5BC0">
      <w:pPr>
        <w:pStyle w:val="Default"/>
        <w:jc w:val="both"/>
        <w:rPr>
          <w:bCs/>
          <w:sz w:val="20"/>
          <w:szCs w:val="20"/>
        </w:rPr>
      </w:pPr>
      <w:r w:rsidRPr="00675638">
        <w:rPr>
          <w:bCs/>
          <w:sz w:val="20"/>
          <w:szCs w:val="20"/>
        </w:rPr>
        <w:t>Representan el monto de los ingresos devengados durante el</w:t>
      </w:r>
      <w:r w:rsidR="00193C5F" w:rsidRPr="00675638">
        <w:rPr>
          <w:bCs/>
          <w:sz w:val="20"/>
          <w:szCs w:val="20"/>
        </w:rPr>
        <w:t xml:space="preserve"> ejercicio de Enero a Diciembre de 2016 y se integran de la siguiente manera:</w:t>
      </w:r>
    </w:p>
    <w:p w:rsidR="00193C5F" w:rsidRDefault="00193C5F" w:rsidP="00693B8F">
      <w:pPr>
        <w:pStyle w:val="Default"/>
        <w:rPr>
          <w:b/>
          <w:bCs/>
          <w:sz w:val="22"/>
          <w:szCs w:val="22"/>
        </w:rPr>
      </w:pPr>
    </w:p>
    <w:tbl>
      <w:tblPr>
        <w:tblW w:w="8380" w:type="dxa"/>
        <w:tblInd w:w="656" w:type="dxa"/>
        <w:tblCellMar>
          <w:left w:w="70" w:type="dxa"/>
          <w:right w:w="70" w:type="dxa"/>
        </w:tblCellMar>
        <w:tblLook w:val="04A0" w:firstRow="1" w:lastRow="0" w:firstColumn="1" w:lastColumn="0" w:noHBand="0" w:noVBand="1"/>
      </w:tblPr>
      <w:tblGrid>
        <w:gridCol w:w="6560"/>
        <w:gridCol w:w="1820"/>
      </w:tblGrid>
      <w:tr w:rsidR="00193C5F" w:rsidRPr="00193C5F" w:rsidTr="00C50059">
        <w:trPr>
          <w:trHeight w:val="300"/>
        </w:trPr>
        <w:tc>
          <w:tcPr>
            <w:tcW w:w="65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193C5F" w:rsidRPr="00193C5F" w:rsidRDefault="00193C5F" w:rsidP="00193C5F">
            <w:pPr>
              <w:spacing w:after="0" w:line="240" w:lineRule="auto"/>
              <w:jc w:val="center"/>
              <w:rPr>
                <w:rFonts w:ascii="Arial" w:eastAsia="Times New Roman" w:hAnsi="Arial" w:cs="Arial"/>
                <w:b/>
                <w:bCs/>
                <w:color w:val="000000"/>
                <w:sz w:val="20"/>
                <w:szCs w:val="20"/>
                <w:lang w:eastAsia="es-MX"/>
              </w:rPr>
            </w:pPr>
            <w:r w:rsidRPr="00193C5F">
              <w:rPr>
                <w:rFonts w:ascii="Arial" w:eastAsia="Times New Roman" w:hAnsi="Arial" w:cs="Arial"/>
                <w:b/>
                <w:bCs/>
                <w:color w:val="000000"/>
                <w:sz w:val="20"/>
                <w:szCs w:val="20"/>
                <w:lang w:eastAsia="es-MX"/>
              </w:rPr>
              <w:t>CUENTA</w:t>
            </w:r>
          </w:p>
        </w:tc>
        <w:tc>
          <w:tcPr>
            <w:tcW w:w="1820" w:type="dxa"/>
            <w:tcBorders>
              <w:top w:val="single" w:sz="4" w:space="0" w:color="auto"/>
              <w:left w:val="nil"/>
              <w:bottom w:val="nil"/>
              <w:right w:val="single" w:sz="4" w:space="0" w:color="auto"/>
            </w:tcBorders>
            <w:shd w:val="clear" w:color="000000" w:fill="A6A6A6"/>
            <w:noWrap/>
            <w:vAlign w:val="bottom"/>
            <w:hideMark/>
          </w:tcPr>
          <w:p w:rsidR="00193C5F" w:rsidRPr="00193C5F" w:rsidRDefault="00193C5F" w:rsidP="00193C5F">
            <w:pPr>
              <w:spacing w:after="0" w:line="240" w:lineRule="auto"/>
              <w:jc w:val="center"/>
              <w:rPr>
                <w:rFonts w:ascii="Arial" w:eastAsia="Times New Roman" w:hAnsi="Arial" w:cs="Arial"/>
                <w:b/>
                <w:bCs/>
                <w:color w:val="000000"/>
                <w:sz w:val="20"/>
                <w:szCs w:val="20"/>
                <w:lang w:eastAsia="es-MX"/>
              </w:rPr>
            </w:pPr>
            <w:r w:rsidRPr="00193C5F">
              <w:rPr>
                <w:rFonts w:ascii="Arial" w:eastAsia="Times New Roman" w:hAnsi="Arial" w:cs="Arial"/>
                <w:b/>
                <w:bCs/>
                <w:color w:val="000000"/>
                <w:sz w:val="20"/>
                <w:szCs w:val="20"/>
                <w:lang w:eastAsia="es-MX"/>
              </w:rPr>
              <w:t>IMPORTE</w:t>
            </w:r>
          </w:p>
        </w:tc>
      </w:tr>
      <w:tr w:rsidR="00193C5F" w:rsidRPr="00193C5F" w:rsidTr="00C50059">
        <w:trPr>
          <w:trHeight w:val="300"/>
        </w:trPr>
        <w:tc>
          <w:tcPr>
            <w:tcW w:w="6560" w:type="dxa"/>
            <w:vMerge/>
            <w:tcBorders>
              <w:top w:val="single" w:sz="4" w:space="0" w:color="auto"/>
              <w:left w:val="single" w:sz="4" w:space="0" w:color="auto"/>
              <w:bottom w:val="single" w:sz="4" w:space="0" w:color="000000"/>
              <w:right w:val="single" w:sz="4" w:space="0" w:color="auto"/>
            </w:tcBorders>
            <w:vAlign w:val="center"/>
            <w:hideMark/>
          </w:tcPr>
          <w:p w:rsidR="00193C5F" w:rsidRPr="00193C5F" w:rsidRDefault="00193C5F" w:rsidP="00193C5F">
            <w:pPr>
              <w:spacing w:after="0" w:line="240" w:lineRule="auto"/>
              <w:rPr>
                <w:rFonts w:ascii="Arial" w:eastAsia="Times New Roman" w:hAnsi="Arial" w:cs="Arial"/>
                <w:b/>
                <w:bCs/>
                <w:color w:val="000000"/>
                <w:sz w:val="20"/>
                <w:szCs w:val="20"/>
                <w:lang w:eastAsia="es-MX"/>
              </w:rPr>
            </w:pPr>
          </w:p>
        </w:tc>
        <w:tc>
          <w:tcPr>
            <w:tcW w:w="1820" w:type="dxa"/>
            <w:tcBorders>
              <w:top w:val="nil"/>
              <w:left w:val="nil"/>
              <w:bottom w:val="single" w:sz="4" w:space="0" w:color="auto"/>
              <w:right w:val="single" w:sz="4" w:space="0" w:color="auto"/>
            </w:tcBorders>
            <w:shd w:val="clear" w:color="000000" w:fill="A6A6A6"/>
            <w:noWrap/>
            <w:vAlign w:val="bottom"/>
            <w:hideMark/>
          </w:tcPr>
          <w:p w:rsidR="00193C5F" w:rsidRPr="00193C5F" w:rsidRDefault="00193C5F" w:rsidP="00193C5F">
            <w:pPr>
              <w:spacing w:after="0" w:line="240" w:lineRule="auto"/>
              <w:jc w:val="center"/>
              <w:rPr>
                <w:rFonts w:ascii="Arial" w:eastAsia="Times New Roman" w:hAnsi="Arial" w:cs="Arial"/>
                <w:b/>
                <w:bCs/>
                <w:color w:val="000000"/>
                <w:sz w:val="20"/>
                <w:szCs w:val="20"/>
                <w:lang w:eastAsia="es-MX"/>
              </w:rPr>
            </w:pPr>
            <w:r w:rsidRPr="00193C5F">
              <w:rPr>
                <w:rFonts w:ascii="Arial" w:eastAsia="Times New Roman" w:hAnsi="Arial" w:cs="Arial"/>
                <w:b/>
                <w:bCs/>
                <w:color w:val="000000"/>
                <w:sz w:val="20"/>
                <w:szCs w:val="20"/>
                <w:lang w:eastAsia="es-MX"/>
              </w:rPr>
              <w:t>(miles de pesos)</w:t>
            </w:r>
          </w:p>
        </w:tc>
      </w:tr>
      <w:tr w:rsidR="00193C5F" w:rsidRPr="00193C5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193C5F" w:rsidRPr="00193C5F" w:rsidRDefault="00193C5F" w:rsidP="00193C5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Ingresos por Servicios A</w:t>
            </w:r>
            <w:r w:rsidR="009153E7">
              <w:rPr>
                <w:rFonts w:ascii="Arial" w:eastAsia="Times New Roman" w:hAnsi="Arial" w:cs="Arial"/>
                <w:color w:val="000000"/>
                <w:sz w:val="20"/>
                <w:szCs w:val="20"/>
                <w:lang w:eastAsia="es-MX"/>
              </w:rPr>
              <w:t>cadé</w:t>
            </w:r>
            <w:r w:rsidRPr="00193C5F">
              <w:rPr>
                <w:rFonts w:ascii="Arial" w:eastAsia="Times New Roman" w:hAnsi="Arial" w:cs="Arial"/>
                <w:color w:val="000000"/>
                <w:sz w:val="20"/>
                <w:szCs w:val="20"/>
                <w:lang w:eastAsia="es-MX"/>
              </w:rPr>
              <w:t>micos</w:t>
            </w:r>
          </w:p>
        </w:tc>
        <w:tc>
          <w:tcPr>
            <w:tcW w:w="1820" w:type="dxa"/>
            <w:tcBorders>
              <w:top w:val="nil"/>
              <w:left w:val="nil"/>
              <w:bottom w:val="single" w:sz="4" w:space="0" w:color="auto"/>
              <w:right w:val="single" w:sz="4" w:space="0" w:color="auto"/>
            </w:tcBorders>
            <w:shd w:val="clear" w:color="auto" w:fill="auto"/>
            <w:noWrap/>
            <w:hideMark/>
          </w:tcPr>
          <w:p w:rsidR="00193C5F" w:rsidRPr="00193C5F" w:rsidRDefault="00193C5F" w:rsidP="00193C5F">
            <w:pPr>
              <w:spacing w:after="0" w:line="240" w:lineRule="auto"/>
              <w:jc w:val="right"/>
              <w:rPr>
                <w:rFonts w:ascii="Arial" w:eastAsia="Times New Roman" w:hAnsi="Arial" w:cs="Arial"/>
                <w:color w:val="000000"/>
                <w:sz w:val="20"/>
                <w:szCs w:val="20"/>
                <w:lang w:eastAsia="es-MX"/>
              </w:rPr>
            </w:pPr>
            <w:r w:rsidRPr="00193C5F">
              <w:rPr>
                <w:rFonts w:ascii="Arial" w:eastAsia="Times New Roman" w:hAnsi="Arial" w:cs="Arial"/>
                <w:color w:val="000000"/>
                <w:sz w:val="20"/>
                <w:szCs w:val="20"/>
                <w:lang w:eastAsia="es-MX"/>
              </w:rPr>
              <w:t xml:space="preserve">269,418 </w:t>
            </w:r>
          </w:p>
        </w:tc>
      </w:tr>
      <w:tr w:rsidR="00193C5F" w:rsidRPr="00193C5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193C5F" w:rsidRPr="00193C5F" w:rsidRDefault="00193C5F" w:rsidP="00D865E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r w:rsidRPr="00193C5F">
              <w:rPr>
                <w:rFonts w:ascii="Arial" w:eastAsia="Times New Roman" w:hAnsi="Arial" w:cs="Arial"/>
                <w:color w:val="000000"/>
                <w:sz w:val="20"/>
                <w:szCs w:val="20"/>
                <w:lang w:eastAsia="es-MX"/>
              </w:rPr>
              <w:t xml:space="preserve">tros </w:t>
            </w:r>
            <w:r w:rsidR="00D865EA">
              <w:rPr>
                <w:rFonts w:ascii="Arial" w:eastAsia="Times New Roman" w:hAnsi="Arial" w:cs="Arial"/>
                <w:color w:val="000000"/>
                <w:sz w:val="20"/>
                <w:szCs w:val="20"/>
                <w:lang w:eastAsia="es-MX"/>
              </w:rPr>
              <w:t>I</w:t>
            </w:r>
            <w:r w:rsidRPr="00193C5F">
              <w:rPr>
                <w:rFonts w:ascii="Arial" w:eastAsia="Times New Roman" w:hAnsi="Arial" w:cs="Arial"/>
                <w:color w:val="000000"/>
                <w:sz w:val="20"/>
                <w:szCs w:val="20"/>
                <w:lang w:eastAsia="es-MX"/>
              </w:rPr>
              <w:t>ngresos</w:t>
            </w:r>
          </w:p>
        </w:tc>
        <w:tc>
          <w:tcPr>
            <w:tcW w:w="1820" w:type="dxa"/>
            <w:tcBorders>
              <w:top w:val="nil"/>
              <w:left w:val="nil"/>
              <w:bottom w:val="single" w:sz="4" w:space="0" w:color="auto"/>
              <w:right w:val="single" w:sz="4" w:space="0" w:color="auto"/>
            </w:tcBorders>
            <w:shd w:val="clear" w:color="auto" w:fill="auto"/>
            <w:noWrap/>
            <w:hideMark/>
          </w:tcPr>
          <w:p w:rsidR="00193C5F" w:rsidRPr="00193C5F" w:rsidRDefault="00193C5F" w:rsidP="00193C5F">
            <w:pPr>
              <w:spacing w:after="0" w:line="240" w:lineRule="auto"/>
              <w:jc w:val="right"/>
              <w:rPr>
                <w:rFonts w:ascii="Arial" w:eastAsia="Times New Roman" w:hAnsi="Arial" w:cs="Arial"/>
                <w:color w:val="000000"/>
                <w:sz w:val="20"/>
                <w:szCs w:val="20"/>
                <w:lang w:eastAsia="es-MX"/>
              </w:rPr>
            </w:pPr>
            <w:r w:rsidRPr="00193C5F">
              <w:rPr>
                <w:rFonts w:ascii="Arial" w:eastAsia="Times New Roman" w:hAnsi="Arial" w:cs="Arial"/>
                <w:color w:val="000000"/>
                <w:sz w:val="20"/>
                <w:szCs w:val="20"/>
                <w:lang w:eastAsia="es-MX"/>
              </w:rPr>
              <w:t xml:space="preserve">103,221 </w:t>
            </w:r>
          </w:p>
        </w:tc>
      </w:tr>
      <w:tr w:rsidR="00193C5F" w:rsidRPr="00193C5F" w:rsidTr="00C50059">
        <w:trPr>
          <w:trHeight w:val="300"/>
        </w:trPr>
        <w:tc>
          <w:tcPr>
            <w:tcW w:w="6560" w:type="dxa"/>
            <w:tcBorders>
              <w:top w:val="nil"/>
              <w:left w:val="single" w:sz="4" w:space="0" w:color="auto"/>
              <w:bottom w:val="single" w:sz="4" w:space="0" w:color="auto"/>
              <w:right w:val="single" w:sz="4" w:space="0" w:color="auto"/>
            </w:tcBorders>
            <w:shd w:val="clear" w:color="000000" w:fill="D9D9D9"/>
            <w:noWrap/>
            <w:vAlign w:val="bottom"/>
            <w:hideMark/>
          </w:tcPr>
          <w:p w:rsidR="00193C5F" w:rsidRPr="00193C5F" w:rsidRDefault="00193C5F" w:rsidP="00193C5F">
            <w:pPr>
              <w:spacing w:after="0" w:line="240" w:lineRule="auto"/>
              <w:jc w:val="center"/>
              <w:rPr>
                <w:rFonts w:ascii="Arial" w:eastAsia="Times New Roman" w:hAnsi="Arial" w:cs="Arial"/>
                <w:b/>
                <w:bCs/>
                <w:color w:val="000000"/>
                <w:sz w:val="20"/>
                <w:szCs w:val="20"/>
                <w:lang w:eastAsia="es-MX"/>
              </w:rPr>
            </w:pPr>
            <w:r w:rsidRPr="00193C5F">
              <w:rPr>
                <w:rFonts w:ascii="Arial" w:eastAsia="Times New Roman" w:hAnsi="Arial" w:cs="Arial"/>
                <w:b/>
                <w:bCs/>
                <w:color w:val="000000"/>
                <w:sz w:val="20"/>
                <w:szCs w:val="20"/>
                <w:lang w:eastAsia="es-MX"/>
              </w:rPr>
              <w:t>TOTAL DE INGRESOS DE GESTION</w:t>
            </w:r>
          </w:p>
        </w:tc>
        <w:tc>
          <w:tcPr>
            <w:tcW w:w="1820" w:type="dxa"/>
            <w:tcBorders>
              <w:top w:val="nil"/>
              <w:left w:val="nil"/>
              <w:bottom w:val="single" w:sz="4" w:space="0" w:color="auto"/>
              <w:right w:val="single" w:sz="4" w:space="0" w:color="auto"/>
            </w:tcBorders>
            <w:shd w:val="clear" w:color="000000" w:fill="D9D9D9"/>
            <w:noWrap/>
            <w:vAlign w:val="bottom"/>
            <w:hideMark/>
          </w:tcPr>
          <w:p w:rsidR="00193C5F" w:rsidRPr="00193C5F" w:rsidRDefault="00193C5F" w:rsidP="00193C5F">
            <w:pPr>
              <w:spacing w:after="0" w:line="240" w:lineRule="auto"/>
              <w:jc w:val="right"/>
              <w:rPr>
                <w:rFonts w:ascii="Arial" w:eastAsia="Times New Roman" w:hAnsi="Arial" w:cs="Arial"/>
                <w:b/>
                <w:bCs/>
                <w:color w:val="000000"/>
                <w:sz w:val="20"/>
                <w:szCs w:val="20"/>
                <w:lang w:eastAsia="es-MX"/>
              </w:rPr>
            </w:pPr>
            <w:r w:rsidRPr="00193C5F">
              <w:rPr>
                <w:rFonts w:ascii="Arial" w:eastAsia="Times New Roman" w:hAnsi="Arial" w:cs="Arial"/>
                <w:b/>
                <w:bCs/>
                <w:color w:val="000000"/>
                <w:sz w:val="20"/>
                <w:szCs w:val="20"/>
                <w:lang w:eastAsia="es-MX"/>
              </w:rPr>
              <w:t xml:space="preserve">372,639 </w:t>
            </w:r>
          </w:p>
        </w:tc>
      </w:tr>
    </w:tbl>
    <w:p w:rsidR="00193C5F" w:rsidRDefault="00193C5F" w:rsidP="00693B8F">
      <w:pPr>
        <w:pStyle w:val="Default"/>
        <w:rPr>
          <w:b/>
          <w:bCs/>
          <w:sz w:val="22"/>
          <w:szCs w:val="22"/>
        </w:rPr>
      </w:pPr>
    </w:p>
    <w:p w:rsidR="00F3469E" w:rsidRDefault="00F3469E" w:rsidP="00F3469E">
      <w:pPr>
        <w:pStyle w:val="Default"/>
        <w:rPr>
          <w:sz w:val="22"/>
          <w:szCs w:val="22"/>
        </w:rPr>
      </w:pPr>
      <w:r>
        <w:rPr>
          <w:b/>
          <w:bCs/>
          <w:sz w:val="22"/>
          <w:szCs w:val="22"/>
        </w:rPr>
        <w:t xml:space="preserve">Participaciones, Aportaciones, Transferencias, Asignaciones, Subsidios y Otras Ayudas </w:t>
      </w:r>
    </w:p>
    <w:p w:rsidR="00F3469E" w:rsidRDefault="00F3469E" w:rsidP="00F3469E">
      <w:pPr>
        <w:pStyle w:val="Default"/>
        <w:rPr>
          <w:sz w:val="22"/>
          <w:szCs w:val="22"/>
        </w:rPr>
      </w:pPr>
    </w:p>
    <w:p w:rsidR="00F3469E" w:rsidRDefault="00F3469E" w:rsidP="002F5BC0">
      <w:pPr>
        <w:pStyle w:val="Default"/>
        <w:jc w:val="both"/>
        <w:rPr>
          <w:sz w:val="22"/>
          <w:szCs w:val="22"/>
        </w:rPr>
      </w:pPr>
      <w:r>
        <w:rPr>
          <w:sz w:val="22"/>
          <w:szCs w:val="22"/>
        </w:rPr>
        <w:t xml:space="preserve">Representa los recursos recibidos por concepto de Subsidios </w:t>
      </w:r>
      <w:r w:rsidR="00160BED">
        <w:rPr>
          <w:sz w:val="22"/>
          <w:szCs w:val="22"/>
        </w:rPr>
        <w:t>Federal, Estatal</w:t>
      </w:r>
      <w:r>
        <w:rPr>
          <w:sz w:val="22"/>
          <w:szCs w:val="22"/>
        </w:rPr>
        <w:t xml:space="preserve"> e Ingresos Especiales </w:t>
      </w:r>
      <w:r w:rsidR="00160BED">
        <w:rPr>
          <w:sz w:val="22"/>
          <w:szCs w:val="22"/>
        </w:rPr>
        <w:t xml:space="preserve">estos últimos </w:t>
      </w:r>
      <w:r>
        <w:rPr>
          <w:sz w:val="22"/>
          <w:szCs w:val="22"/>
        </w:rPr>
        <w:t>según convenios celebrados con otras entidades  durante el ejercicio Enero a Diciembre de 2016, y se integra de la siguiente manera:</w:t>
      </w:r>
    </w:p>
    <w:p w:rsidR="00F3469E" w:rsidRDefault="00F3469E" w:rsidP="00F3469E">
      <w:pPr>
        <w:pStyle w:val="Default"/>
        <w:rPr>
          <w:sz w:val="22"/>
          <w:szCs w:val="22"/>
        </w:rPr>
      </w:pPr>
    </w:p>
    <w:tbl>
      <w:tblPr>
        <w:tblW w:w="8380" w:type="dxa"/>
        <w:tblInd w:w="656" w:type="dxa"/>
        <w:tblCellMar>
          <w:left w:w="70" w:type="dxa"/>
          <w:right w:w="70" w:type="dxa"/>
        </w:tblCellMar>
        <w:tblLook w:val="04A0" w:firstRow="1" w:lastRow="0" w:firstColumn="1" w:lastColumn="0" w:noHBand="0" w:noVBand="1"/>
      </w:tblPr>
      <w:tblGrid>
        <w:gridCol w:w="6560"/>
        <w:gridCol w:w="1820"/>
      </w:tblGrid>
      <w:tr w:rsidR="00160BED" w:rsidRPr="00160BED" w:rsidTr="00C50059">
        <w:trPr>
          <w:trHeight w:val="300"/>
        </w:trPr>
        <w:tc>
          <w:tcPr>
            <w:tcW w:w="65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160BED" w:rsidRPr="00160BED" w:rsidRDefault="00160BED" w:rsidP="00160BED">
            <w:pPr>
              <w:spacing w:after="0" w:line="240" w:lineRule="auto"/>
              <w:jc w:val="center"/>
              <w:rPr>
                <w:rFonts w:ascii="Arial" w:eastAsia="Times New Roman" w:hAnsi="Arial" w:cs="Arial"/>
                <w:b/>
                <w:bCs/>
                <w:color w:val="000000"/>
                <w:sz w:val="20"/>
                <w:szCs w:val="20"/>
                <w:lang w:eastAsia="es-MX"/>
              </w:rPr>
            </w:pPr>
            <w:r w:rsidRPr="00160BED">
              <w:rPr>
                <w:rFonts w:ascii="Arial" w:eastAsia="Times New Roman" w:hAnsi="Arial" w:cs="Arial"/>
                <w:b/>
                <w:bCs/>
                <w:color w:val="000000"/>
                <w:sz w:val="20"/>
                <w:szCs w:val="20"/>
                <w:lang w:eastAsia="es-MX"/>
              </w:rPr>
              <w:t>CUENTA</w:t>
            </w:r>
          </w:p>
        </w:tc>
        <w:tc>
          <w:tcPr>
            <w:tcW w:w="1820" w:type="dxa"/>
            <w:tcBorders>
              <w:top w:val="single" w:sz="4" w:space="0" w:color="auto"/>
              <w:left w:val="nil"/>
              <w:bottom w:val="nil"/>
              <w:right w:val="single" w:sz="4" w:space="0" w:color="auto"/>
            </w:tcBorders>
            <w:shd w:val="clear" w:color="000000" w:fill="A6A6A6"/>
            <w:noWrap/>
            <w:vAlign w:val="bottom"/>
            <w:hideMark/>
          </w:tcPr>
          <w:p w:rsidR="00160BED" w:rsidRPr="00160BED" w:rsidRDefault="00160BED" w:rsidP="00160BED">
            <w:pPr>
              <w:spacing w:after="0" w:line="240" w:lineRule="auto"/>
              <w:jc w:val="center"/>
              <w:rPr>
                <w:rFonts w:ascii="Arial" w:eastAsia="Times New Roman" w:hAnsi="Arial" w:cs="Arial"/>
                <w:b/>
                <w:bCs/>
                <w:color w:val="000000"/>
                <w:sz w:val="20"/>
                <w:szCs w:val="20"/>
                <w:lang w:eastAsia="es-MX"/>
              </w:rPr>
            </w:pPr>
            <w:r w:rsidRPr="00160BED">
              <w:rPr>
                <w:rFonts w:ascii="Arial" w:eastAsia="Times New Roman" w:hAnsi="Arial" w:cs="Arial"/>
                <w:b/>
                <w:bCs/>
                <w:color w:val="000000"/>
                <w:sz w:val="20"/>
                <w:szCs w:val="20"/>
                <w:lang w:eastAsia="es-MX"/>
              </w:rPr>
              <w:t>IMPORTE</w:t>
            </w:r>
          </w:p>
        </w:tc>
      </w:tr>
      <w:tr w:rsidR="00160BED" w:rsidRPr="00160BED" w:rsidTr="00C50059">
        <w:trPr>
          <w:trHeight w:val="300"/>
        </w:trPr>
        <w:tc>
          <w:tcPr>
            <w:tcW w:w="6560" w:type="dxa"/>
            <w:vMerge/>
            <w:tcBorders>
              <w:top w:val="single" w:sz="4" w:space="0" w:color="auto"/>
              <w:left w:val="single" w:sz="4" w:space="0" w:color="auto"/>
              <w:bottom w:val="single" w:sz="4" w:space="0" w:color="000000"/>
              <w:right w:val="single" w:sz="4" w:space="0" w:color="auto"/>
            </w:tcBorders>
            <w:vAlign w:val="center"/>
            <w:hideMark/>
          </w:tcPr>
          <w:p w:rsidR="00160BED" w:rsidRPr="00160BED" w:rsidRDefault="00160BED" w:rsidP="00160BED">
            <w:pPr>
              <w:spacing w:after="0" w:line="240" w:lineRule="auto"/>
              <w:rPr>
                <w:rFonts w:ascii="Arial" w:eastAsia="Times New Roman" w:hAnsi="Arial" w:cs="Arial"/>
                <w:b/>
                <w:bCs/>
                <w:color w:val="000000"/>
                <w:sz w:val="20"/>
                <w:szCs w:val="20"/>
                <w:lang w:eastAsia="es-MX"/>
              </w:rPr>
            </w:pPr>
          </w:p>
        </w:tc>
        <w:tc>
          <w:tcPr>
            <w:tcW w:w="1820" w:type="dxa"/>
            <w:tcBorders>
              <w:top w:val="nil"/>
              <w:left w:val="nil"/>
              <w:bottom w:val="single" w:sz="4" w:space="0" w:color="auto"/>
              <w:right w:val="single" w:sz="4" w:space="0" w:color="auto"/>
            </w:tcBorders>
            <w:shd w:val="clear" w:color="000000" w:fill="A6A6A6"/>
            <w:noWrap/>
            <w:vAlign w:val="bottom"/>
            <w:hideMark/>
          </w:tcPr>
          <w:p w:rsidR="00160BED" w:rsidRPr="00160BED" w:rsidRDefault="00160BED" w:rsidP="00160BED">
            <w:pPr>
              <w:spacing w:after="0" w:line="240" w:lineRule="auto"/>
              <w:jc w:val="center"/>
              <w:rPr>
                <w:rFonts w:ascii="Arial" w:eastAsia="Times New Roman" w:hAnsi="Arial" w:cs="Arial"/>
                <w:b/>
                <w:bCs/>
                <w:color w:val="000000"/>
                <w:sz w:val="20"/>
                <w:szCs w:val="20"/>
                <w:lang w:eastAsia="es-MX"/>
              </w:rPr>
            </w:pPr>
            <w:r w:rsidRPr="00160BED">
              <w:rPr>
                <w:rFonts w:ascii="Arial" w:eastAsia="Times New Roman" w:hAnsi="Arial" w:cs="Arial"/>
                <w:b/>
                <w:bCs/>
                <w:color w:val="000000"/>
                <w:sz w:val="20"/>
                <w:szCs w:val="20"/>
                <w:lang w:eastAsia="es-MX"/>
              </w:rPr>
              <w:t>(miles de pesos)</w:t>
            </w:r>
          </w:p>
        </w:tc>
      </w:tr>
      <w:tr w:rsidR="00160BED" w:rsidRPr="00160BED"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160BED" w:rsidRPr="00160BED" w:rsidRDefault="004A214C" w:rsidP="00160BE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w:t>
            </w:r>
            <w:r w:rsidRPr="00160BED">
              <w:rPr>
                <w:rFonts w:ascii="Arial" w:eastAsia="Times New Roman" w:hAnsi="Arial" w:cs="Arial"/>
                <w:color w:val="000000"/>
                <w:sz w:val="20"/>
                <w:szCs w:val="20"/>
                <w:lang w:eastAsia="es-MX"/>
              </w:rPr>
              <w:t xml:space="preserve">obierno </w:t>
            </w:r>
            <w:r>
              <w:rPr>
                <w:rFonts w:ascii="Arial" w:eastAsia="Times New Roman" w:hAnsi="Arial" w:cs="Arial"/>
                <w:color w:val="000000"/>
                <w:sz w:val="20"/>
                <w:szCs w:val="20"/>
                <w:lang w:eastAsia="es-MX"/>
              </w:rPr>
              <w:t>F</w:t>
            </w:r>
            <w:r w:rsidRPr="00160BED">
              <w:rPr>
                <w:rFonts w:ascii="Arial" w:eastAsia="Times New Roman" w:hAnsi="Arial" w:cs="Arial"/>
                <w:color w:val="000000"/>
                <w:sz w:val="20"/>
                <w:szCs w:val="20"/>
                <w:lang w:eastAsia="es-MX"/>
              </w:rPr>
              <w:t>ederal</w:t>
            </w:r>
          </w:p>
        </w:tc>
        <w:tc>
          <w:tcPr>
            <w:tcW w:w="1820" w:type="dxa"/>
            <w:tcBorders>
              <w:top w:val="nil"/>
              <w:left w:val="nil"/>
              <w:bottom w:val="single" w:sz="4" w:space="0" w:color="auto"/>
              <w:right w:val="single" w:sz="4" w:space="0" w:color="auto"/>
            </w:tcBorders>
            <w:shd w:val="clear" w:color="auto" w:fill="auto"/>
            <w:noWrap/>
            <w:hideMark/>
          </w:tcPr>
          <w:p w:rsidR="00160BED" w:rsidRPr="00160BED" w:rsidRDefault="00160BED" w:rsidP="00160BED">
            <w:pPr>
              <w:spacing w:after="0" w:line="240" w:lineRule="auto"/>
              <w:jc w:val="right"/>
              <w:rPr>
                <w:rFonts w:ascii="Arial" w:eastAsia="Times New Roman" w:hAnsi="Arial" w:cs="Arial"/>
                <w:color w:val="000000"/>
                <w:sz w:val="20"/>
                <w:szCs w:val="20"/>
                <w:lang w:eastAsia="es-MX"/>
              </w:rPr>
            </w:pPr>
            <w:r w:rsidRPr="00160BED">
              <w:rPr>
                <w:rFonts w:ascii="Arial" w:eastAsia="Times New Roman" w:hAnsi="Arial" w:cs="Arial"/>
                <w:color w:val="000000"/>
                <w:sz w:val="20"/>
                <w:szCs w:val="20"/>
                <w:lang w:eastAsia="es-MX"/>
              </w:rPr>
              <w:t xml:space="preserve">836,642 </w:t>
            </w:r>
          </w:p>
        </w:tc>
      </w:tr>
      <w:tr w:rsidR="00160BED" w:rsidRPr="00160BED"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160BED" w:rsidRPr="00160BED" w:rsidRDefault="004A214C" w:rsidP="004A214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w:t>
            </w:r>
            <w:r w:rsidRPr="00160BED">
              <w:rPr>
                <w:rFonts w:ascii="Arial" w:eastAsia="Times New Roman" w:hAnsi="Arial" w:cs="Arial"/>
                <w:color w:val="000000"/>
                <w:sz w:val="20"/>
                <w:szCs w:val="20"/>
                <w:lang w:eastAsia="es-MX"/>
              </w:rPr>
              <w:t xml:space="preserve">obierno </w:t>
            </w:r>
            <w:r>
              <w:rPr>
                <w:rFonts w:ascii="Arial" w:eastAsia="Times New Roman" w:hAnsi="Arial" w:cs="Arial"/>
                <w:color w:val="000000"/>
                <w:sz w:val="20"/>
                <w:szCs w:val="20"/>
                <w:lang w:eastAsia="es-MX"/>
              </w:rPr>
              <w:t>E</w:t>
            </w:r>
            <w:r w:rsidRPr="00160BED">
              <w:rPr>
                <w:rFonts w:ascii="Arial" w:eastAsia="Times New Roman" w:hAnsi="Arial" w:cs="Arial"/>
                <w:color w:val="000000"/>
                <w:sz w:val="20"/>
                <w:szCs w:val="20"/>
                <w:lang w:eastAsia="es-MX"/>
              </w:rPr>
              <w:t>statal</w:t>
            </w:r>
          </w:p>
        </w:tc>
        <w:tc>
          <w:tcPr>
            <w:tcW w:w="1820" w:type="dxa"/>
            <w:tcBorders>
              <w:top w:val="nil"/>
              <w:left w:val="nil"/>
              <w:bottom w:val="single" w:sz="4" w:space="0" w:color="auto"/>
              <w:right w:val="single" w:sz="4" w:space="0" w:color="auto"/>
            </w:tcBorders>
            <w:shd w:val="clear" w:color="auto" w:fill="auto"/>
            <w:noWrap/>
            <w:hideMark/>
          </w:tcPr>
          <w:p w:rsidR="00160BED" w:rsidRPr="00160BED" w:rsidRDefault="00160BED" w:rsidP="00160BED">
            <w:pPr>
              <w:spacing w:after="0" w:line="240" w:lineRule="auto"/>
              <w:jc w:val="right"/>
              <w:rPr>
                <w:rFonts w:ascii="Arial" w:eastAsia="Times New Roman" w:hAnsi="Arial" w:cs="Arial"/>
                <w:color w:val="000000"/>
                <w:sz w:val="20"/>
                <w:szCs w:val="20"/>
                <w:lang w:eastAsia="es-MX"/>
              </w:rPr>
            </w:pPr>
            <w:r w:rsidRPr="00160BED">
              <w:rPr>
                <w:rFonts w:ascii="Arial" w:eastAsia="Times New Roman" w:hAnsi="Arial" w:cs="Arial"/>
                <w:color w:val="000000"/>
                <w:sz w:val="20"/>
                <w:szCs w:val="20"/>
                <w:lang w:eastAsia="es-MX"/>
              </w:rPr>
              <w:t xml:space="preserve">381,116 </w:t>
            </w:r>
          </w:p>
        </w:tc>
      </w:tr>
      <w:tr w:rsidR="00160BED" w:rsidRPr="00160BED"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160BED" w:rsidRPr="00160BED" w:rsidRDefault="004A214C" w:rsidP="004A214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w:t>
            </w:r>
            <w:r w:rsidRPr="00160BED">
              <w:rPr>
                <w:rFonts w:ascii="Arial" w:eastAsia="Times New Roman" w:hAnsi="Arial" w:cs="Arial"/>
                <w:color w:val="000000"/>
                <w:sz w:val="20"/>
                <w:szCs w:val="20"/>
                <w:lang w:eastAsia="es-MX"/>
              </w:rPr>
              <w:t xml:space="preserve">poyos </w:t>
            </w:r>
            <w:r>
              <w:rPr>
                <w:rFonts w:ascii="Arial" w:eastAsia="Times New Roman" w:hAnsi="Arial" w:cs="Arial"/>
                <w:color w:val="000000"/>
                <w:sz w:val="20"/>
                <w:szCs w:val="20"/>
                <w:lang w:eastAsia="es-MX"/>
              </w:rPr>
              <w:t>F</w:t>
            </w:r>
            <w:r w:rsidRPr="00160BED">
              <w:rPr>
                <w:rFonts w:ascii="Arial" w:eastAsia="Times New Roman" w:hAnsi="Arial" w:cs="Arial"/>
                <w:color w:val="000000"/>
                <w:sz w:val="20"/>
                <w:szCs w:val="20"/>
                <w:lang w:eastAsia="es-MX"/>
              </w:rPr>
              <w:t xml:space="preserve">ondos </w:t>
            </w:r>
            <w:r>
              <w:rPr>
                <w:rFonts w:ascii="Arial" w:eastAsia="Times New Roman" w:hAnsi="Arial" w:cs="Arial"/>
                <w:color w:val="000000"/>
                <w:sz w:val="20"/>
                <w:szCs w:val="20"/>
                <w:lang w:eastAsia="es-MX"/>
              </w:rPr>
              <w:t>E</w:t>
            </w:r>
            <w:r w:rsidR="009153E7">
              <w:rPr>
                <w:rFonts w:ascii="Arial" w:eastAsia="Times New Roman" w:hAnsi="Arial" w:cs="Arial"/>
                <w:color w:val="000000"/>
                <w:sz w:val="20"/>
                <w:szCs w:val="20"/>
                <w:lang w:eastAsia="es-MX"/>
              </w:rPr>
              <w:t>specí</w:t>
            </w:r>
            <w:r w:rsidRPr="00160BED">
              <w:rPr>
                <w:rFonts w:ascii="Arial" w:eastAsia="Times New Roman" w:hAnsi="Arial" w:cs="Arial"/>
                <w:color w:val="000000"/>
                <w:sz w:val="20"/>
                <w:szCs w:val="20"/>
                <w:lang w:eastAsia="es-MX"/>
              </w:rPr>
              <w:t>ficos</w:t>
            </w:r>
          </w:p>
        </w:tc>
        <w:tc>
          <w:tcPr>
            <w:tcW w:w="1820" w:type="dxa"/>
            <w:tcBorders>
              <w:top w:val="nil"/>
              <w:left w:val="nil"/>
              <w:bottom w:val="single" w:sz="4" w:space="0" w:color="auto"/>
              <w:right w:val="single" w:sz="4" w:space="0" w:color="auto"/>
            </w:tcBorders>
            <w:shd w:val="clear" w:color="auto" w:fill="auto"/>
            <w:noWrap/>
            <w:hideMark/>
          </w:tcPr>
          <w:p w:rsidR="00160BED" w:rsidRPr="00160BED" w:rsidRDefault="00160BED" w:rsidP="00160BED">
            <w:pPr>
              <w:spacing w:after="0" w:line="240" w:lineRule="auto"/>
              <w:jc w:val="right"/>
              <w:rPr>
                <w:rFonts w:ascii="Arial" w:eastAsia="Times New Roman" w:hAnsi="Arial" w:cs="Arial"/>
                <w:color w:val="000000"/>
                <w:sz w:val="20"/>
                <w:szCs w:val="20"/>
                <w:lang w:eastAsia="es-MX"/>
              </w:rPr>
            </w:pPr>
            <w:r w:rsidRPr="00160BED">
              <w:rPr>
                <w:rFonts w:ascii="Arial" w:eastAsia="Times New Roman" w:hAnsi="Arial" w:cs="Arial"/>
                <w:color w:val="000000"/>
                <w:sz w:val="20"/>
                <w:szCs w:val="20"/>
                <w:lang w:eastAsia="es-MX"/>
              </w:rPr>
              <w:t xml:space="preserve">16,379 </w:t>
            </w:r>
          </w:p>
        </w:tc>
      </w:tr>
      <w:tr w:rsidR="00160BED" w:rsidRPr="00160BED" w:rsidTr="00C50059">
        <w:trPr>
          <w:trHeight w:val="525"/>
        </w:trPr>
        <w:tc>
          <w:tcPr>
            <w:tcW w:w="6560" w:type="dxa"/>
            <w:tcBorders>
              <w:top w:val="nil"/>
              <w:left w:val="single" w:sz="4" w:space="0" w:color="auto"/>
              <w:bottom w:val="single" w:sz="4" w:space="0" w:color="auto"/>
              <w:right w:val="single" w:sz="4" w:space="0" w:color="auto"/>
            </w:tcBorders>
            <w:shd w:val="clear" w:color="000000" w:fill="D9D9D9"/>
            <w:vAlign w:val="bottom"/>
            <w:hideMark/>
          </w:tcPr>
          <w:p w:rsidR="00160BED" w:rsidRPr="00160BED" w:rsidRDefault="00160BED" w:rsidP="00160BED">
            <w:pPr>
              <w:spacing w:after="0" w:line="240" w:lineRule="auto"/>
              <w:jc w:val="center"/>
              <w:rPr>
                <w:rFonts w:ascii="Arial" w:eastAsia="Times New Roman" w:hAnsi="Arial" w:cs="Arial"/>
                <w:b/>
                <w:bCs/>
                <w:color w:val="000000"/>
                <w:sz w:val="20"/>
                <w:szCs w:val="20"/>
                <w:lang w:eastAsia="es-MX"/>
              </w:rPr>
            </w:pPr>
            <w:r w:rsidRPr="00160BED">
              <w:rPr>
                <w:rFonts w:ascii="Arial" w:eastAsia="Times New Roman" w:hAnsi="Arial" w:cs="Arial"/>
                <w:b/>
                <w:bCs/>
                <w:color w:val="000000"/>
                <w:sz w:val="20"/>
                <w:szCs w:val="20"/>
                <w:lang w:eastAsia="es-MX"/>
              </w:rPr>
              <w:t>Total de Participaciones</w:t>
            </w:r>
            <w:r w:rsidR="009153E7">
              <w:rPr>
                <w:rFonts w:ascii="Arial" w:eastAsia="Times New Roman" w:hAnsi="Arial" w:cs="Arial"/>
                <w:b/>
                <w:bCs/>
                <w:color w:val="000000"/>
                <w:sz w:val="20"/>
                <w:szCs w:val="20"/>
                <w:lang w:eastAsia="es-MX"/>
              </w:rPr>
              <w:t>, Aportaciones, Tran</w:t>
            </w:r>
            <w:r w:rsidRPr="00160BED">
              <w:rPr>
                <w:rFonts w:ascii="Arial" w:eastAsia="Times New Roman" w:hAnsi="Arial" w:cs="Arial"/>
                <w:b/>
                <w:bCs/>
                <w:color w:val="000000"/>
                <w:sz w:val="20"/>
                <w:szCs w:val="20"/>
                <w:lang w:eastAsia="es-MX"/>
              </w:rPr>
              <w:t>sferencias, Asignaciones,  Subsidios y Otras Ayudas</w:t>
            </w:r>
          </w:p>
        </w:tc>
        <w:tc>
          <w:tcPr>
            <w:tcW w:w="1820" w:type="dxa"/>
            <w:tcBorders>
              <w:top w:val="nil"/>
              <w:left w:val="nil"/>
              <w:bottom w:val="single" w:sz="4" w:space="0" w:color="auto"/>
              <w:right w:val="single" w:sz="4" w:space="0" w:color="auto"/>
            </w:tcBorders>
            <w:shd w:val="clear" w:color="000000" w:fill="D9D9D9"/>
            <w:noWrap/>
            <w:vAlign w:val="bottom"/>
            <w:hideMark/>
          </w:tcPr>
          <w:p w:rsidR="00160BED" w:rsidRPr="00160BED" w:rsidRDefault="00160BED" w:rsidP="00160BED">
            <w:pPr>
              <w:spacing w:after="0" w:line="240" w:lineRule="auto"/>
              <w:jc w:val="right"/>
              <w:rPr>
                <w:rFonts w:ascii="Arial" w:eastAsia="Times New Roman" w:hAnsi="Arial" w:cs="Arial"/>
                <w:b/>
                <w:bCs/>
                <w:color w:val="000000"/>
                <w:sz w:val="20"/>
                <w:szCs w:val="20"/>
                <w:lang w:eastAsia="es-MX"/>
              </w:rPr>
            </w:pPr>
            <w:r w:rsidRPr="00160BED">
              <w:rPr>
                <w:rFonts w:ascii="Arial" w:eastAsia="Times New Roman" w:hAnsi="Arial" w:cs="Arial"/>
                <w:b/>
                <w:bCs/>
                <w:color w:val="000000"/>
                <w:sz w:val="20"/>
                <w:szCs w:val="20"/>
                <w:lang w:eastAsia="es-MX"/>
              </w:rPr>
              <w:t xml:space="preserve">1,234,137 </w:t>
            </w:r>
          </w:p>
        </w:tc>
      </w:tr>
    </w:tbl>
    <w:p w:rsidR="00160BED" w:rsidRDefault="00160BED"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4A214C" w:rsidRDefault="004A214C" w:rsidP="00F3469E">
      <w:pPr>
        <w:pStyle w:val="Default"/>
        <w:rPr>
          <w:sz w:val="22"/>
          <w:szCs w:val="22"/>
        </w:rPr>
      </w:pP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2587B499" wp14:editId="62281F48">
            <wp:extent cx="1695450" cy="790575"/>
            <wp:effectExtent l="0" t="0" r="0" b="9525"/>
            <wp:docPr id="1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4A214C" w:rsidRDefault="004A214C" w:rsidP="00F3469E">
      <w:pPr>
        <w:pStyle w:val="Default"/>
        <w:rPr>
          <w:sz w:val="22"/>
          <w:szCs w:val="22"/>
        </w:rPr>
      </w:pPr>
    </w:p>
    <w:p w:rsidR="004A214C" w:rsidRDefault="004A214C" w:rsidP="00F3469E">
      <w:pPr>
        <w:pStyle w:val="Default"/>
        <w:rPr>
          <w:sz w:val="22"/>
          <w:szCs w:val="22"/>
        </w:rPr>
      </w:pPr>
    </w:p>
    <w:p w:rsidR="004A214C" w:rsidRPr="001B39DE" w:rsidRDefault="004A214C" w:rsidP="004A214C">
      <w:pPr>
        <w:pStyle w:val="Default"/>
        <w:rPr>
          <w:sz w:val="20"/>
          <w:szCs w:val="20"/>
        </w:rPr>
      </w:pPr>
      <w:r w:rsidRPr="001B39DE">
        <w:rPr>
          <w:b/>
          <w:bCs/>
          <w:sz w:val="20"/>
          <w:szCs w:val="20"/>
        </w:rPr>
        <w:t xml:space="preserve">Gastos y Otras Pérdidas: </w:t>
      </w:r>
    </w:p>
    <w:p w:rsidR="004A214C" w:rsidRPr="001B39DE" w:rsidRDefault="004A214C" w:rsidP="004A214C">
      <w:pPr>
        <w:pStyle w:val="Default"/>
        <w:rPr>
          <w:sz w:val="20"/>
          <w:szCs w:val="20"/>
        </w:rPr>
      </w:pPr>
    </w:p>
    <w:p w:rsidR="004A214C" w:rsidRPr="001B39DE" w:rsidRDefault="004A214C" w:rsidP="002F5BC0">
      <w:pPr>
        <w:pStyle w:val="Default"/>
        <w:jc w:val="both"/>
        <w:rPr>
          <w:sz w:val="20"/>
          <w:szCs w:val="20"/>
        </w:rPr>
      </w:pPr>
      <w:r w:rsidRPr="001B39DE">
        <w:rPr>
          <w:sz w:val="20"/>
          <w:szCs w:val="20"/>
        </w:rPr>
        <w:t xml:space="preserve">Representa el monto de los hechos contables que disminuyen el patrimonio neto de la </w:t>
      </w:r>
      <w:r w:rsidR="00E94F4C" w:rsidRPr="001B39DE">
        <w:rPr>
          <w:sz w:val="20"/>
          <w:szCs w:val="20"/>
        </w:rPr>
        <w:t>I</w:t>
      </w:r>
      <w:r w:rsidR="009153E7">
        <w:rPr>
          <w:sz w:val="20"/>
          <w:szCs w:val="20"/>
        </w:rPr>
        <w:t xml:space="preserve">nstitución </w:t>
      </w:r>
      <w:r w:rsidRPr="001B39DE">
        <w:rPr>
          <w:sz w:val="20"/>
          <w:szCs w:val="20"/>
        </w:rPr>
        <w:t xml:space="preserve">incurridos por </w:t>
      </w:r>
      <w:r w:rsidR="00E94F4C" w:rsidRPr="001B39DE">
        <w:rPr>
          <w:sz w:val="20"/>
          <w:szCs w:val="20"/>
        </w:rPr>
        <w:t>G</w:t>
      </w:r>
      <w:r w:rsidRPr="001B39DE">
        <w:rPr>
          <w:sz w:val="20"/>
          <w:szCs w:val="20"/>
        </w:rPr>
        <w:t>ast</w:t>
      </w:r>
      <w:r w:rsidR="00E94F4C" w:rsidRPr="001B39DE">
        <w:rPr>
          <w:sz w:val="20"/>
          <w:szCs w:val="20"/>
        </w:rPr>
        <w:t>os de F</w:t>
      </w:r>
      <w:r w:rsidRPr="001B39DE">
        <w:rPr>
          <w:sz w:val="20"/>
          <w:szCs w:val="20"/>
        </w:rPr>
        <w:t xml:space="preserve">uncionamiento, </w:t>
      </w:r>
      <w:r w:rsidR="00E94F4C" w:rsidRPr="001B39DE">
        <w:rPr>
          <w:sz w:val="20"/>
          <w:szCs w:val="20"/>
        </w:rPr>
        <w:t>T</w:t>
      </w:r>
      <w:r w:rsidRPr="001B39DE">
        <w:rPr>
          <w:sz w:val="20"/>
          <w:szCs w:val="20"/>
        </w:rPr>
        <w:t>ransferencias</w:t>
      </w:r>
      <w:r w:rsidR="00E94F4C" w:rsidRPr="001B39DE">
        <w:rPr>
          <w:sz w:val="20"/>
          <w:szCs w:val="20"/>
        </w:rPr>
        <w:t xml:space="preserve">, Asignaciones, Subsidios y Otras </w:t>
      </w:r>
      <w:proofErr w:type="gramStart"/>
      <w:r w:rsidR="00E94F4C" w:rsidRPr="001B39DE">
        <w:rPr>
          <w:sz w:val="20"/>
          <w:szCs w:val="20"/>
        </w:rPr>
        <w:t xml:space="preserve">Ayudas </w:t>
      </w:r>
      <w:r w:rsidRPr="001B39DE">
        <w:rPr>
          <w:sz w:val="20"/>
          <w:szCs w:val="20"/>
        </w:rPr>
        <w:t xml:space="preserve"> </w:t>
      </w:r>
      <w:r w:rsidR="00E94F4C" w:rsidRPr="001B39DE">
        <w:rPr>
          <w:sz w:val="20"/>
          <w:szCs w:val="20"/>
        </w:rPr>
        <w:t>as</w:t>
      </w:r>
      <w:r w:rsidR="009153E7">
        <w:rPr>
          <w:sz w:val="20"/>
          <w:szCs w:val="20"/>
        </w:rPr>
        <w:t>í</w:t>
      </w:r>
      <w:proofErr w:type="gramEnd"/>
      <w:r w:rsidR="00E94F4C" w:rsidRPr="001B39DE">
        <w:rPr>
          <w:sz w:val="20"/>
          <w:szCs w:val="20"/>
        </w:rPr>
        <w:t xml:space="preserve"> como Otros Gastos y Perdidas Extraordinarias</w:t>
      </w:r>
      <w:r w:rsidRPr="001B39DE">
        <w:rPr>
          <w:sz w:val="20"/>
          <w:szCs w:val="20"/>
        </w:rPr>
        <w:t>,</w:t>
      </w:r>
      <w:r w:rsidR="00E94F4C" w:rsidRPr="001B39DE">
        <w:rPr>
          <w:sz w:val="20"/>
          <w:szCs w:val="20"/>
        </w:rPr>
        <w:t xml:space="preserve"> durante  el ejercicio de Enero a Diciembre de 2016 se integran de la siguiente manera</w:t>
      </w:r>
      <w:r w:rsidRPr="001B39DE">
        <w:rPr>
          <w:sz w:val="20"/>
          <w:szCs w:val="20"/>
        </w:rPr>
        <w:t>:</w:t>
      </w:r>
    </w:p>
    <w:p w:rsidR="00E94F4C" w:rsidRDefault="00E94F4C" w:rsidP="004A214C">
      <w:pPr>
        <w:pStyle w:val="Default"/>
        <w:rPr>
          <w:sz w:val="22"/>
          <w:szCs w:val="22"/>
        </w:rPr>
      </w:pPr>
    </w:p>
    <w:p w:rsidR="00E94F4C" w:rsidRDefault="00E94F4C" w:rsidP="004A214C">
      <w:pPr>
        <w:pStyle w:val="Default"/>
        <w:rPr>
          <w:sz w:val="22"/>
          <w:szCs w:val="22"/>
        </w:rPr>
      </w:pPr>
    </w:p>
    <w:tbl>
      <w:tblPr>
        <w:tblW w:w="8380" w:type="dxa"/>
        <w:tblInd w:w="656" w:type="dxa"/>
        <w:tblCellMar>
          <w:left w:w="70" w:type="dxa"/>
          <w:right w:w="70" w:type="dxa"/>
        </w:tblCellMar>
        <w:tblLook w:val="04A0" w:firstRow="1" w:lastRow="0" w:firstColumn="1" w:lastColumn="0" w:noHBand="0" w:noVBand="1"/>
      </w:tblPr>
      <w:tblGrid>
        <w:gridCol w:w="6560"/>
        <w:gridCol w:w="1820"/>
      </w:tblGrid>
      <w:tr w:rsidR="00D034CA" w:rsidRPr="00D034CA" w:rsidTr="00C50059">
        <w:trPr>
          <w:trHeight w:val="300"/>
        </w:trPr>
        <w:tc>
          <w:tcPr>
            <w:tcW w:w="65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D034CA" w:rsidRPr="00D034CA" w:rsidRDefault="00D034CA" w:rsidP="00D034CA">
            <w:pPr>
              <w:spacing w:after="0" w:line="240" w:lineRule="auto"/>
              <w:jc w:val="center"/>
              <w:rPr>
                <w:rFonts w:ascii="Arial" w:eastAsia="Times New Roman" w:hAnsi="Arial" w:cs="Arial"/>
                <w:b/>
                <w:bCs/>
                <w:color w:val="000000"/>
                <w:sz w:val="20"/>
                <w:szCs w:val="20"/>
                <w:lang w:eastAsia="es-MX"/>
              </w:rPr>
            </w:pPr>
            <w:r w:rsidRPr="00D034CA">
              <w:rPr>
                <w:rFonts w:ascii="Arial" w:eastAsia="Times New Roman" w:hAnsi="Arial" w:cs="Arial"/>
                <w:b/>
                <w:bCs/>
                <w:color w:val="000000"/>
                <w:sz w:val="20"/>
                <w:szCs w:val="20"/>
                <w:lang w:eastAsia="es-MX"/>
              </w:rPr>
              <w:t>CUENTA</w:t>
            </w:r>
          </w:p>
        </w:tc>
        <w:tc>
          <w:tcPr>
            <w:tcW w:w="1820" w:type="dxa"/>
            <w:tcBorders>
              <w:top w:val="single" w:sz="4" w:space="0" w:color="auto"/>
              <w:left w:val="nil"/>
              <w:bottom w:val="nil"/>
              <w:right w:val="single" w:sz="4" w:space="0" w:color="auto"/>
            </w:tcBorders>
            <w:shd w:val="clear" w:color="000000" w:fill="A6A6A6"/>
            <w:noWrap/>
            <w:vAlign w:val="bottom"/>
            <w:hideMark/>
          </w:tcPr>
          <w:p w:rsidR="00D034CA" w:rsidRPr="00D034CA" w:rsidRDefault="00D034CA" w:rsidP="00D034CA">
            <w:pPr>
              <w:spacing w:after="0" w:line="240" w:lineRule="auto"/>
              <w:jc w:val="center"/>
              <w:rPr>
                <w:rFonts w:ascii="Arial" w:eastAsia="Times New Roman" w:hAnsi="Arial" w:cs="Arial"/>
                <w:b/>
                <w:bCs/>
                <w:color w:val="000000"/>
                <w:sz w:val="20"/>
                <w:szCs w:val="20"/>
                <w:lang w:eastAsia="es-MX"/>
              </w:rPr>
            </w:pPr>
            <w:r w:rsidRPr="00D034CA">
              <w:rPr>
                <w:rFonts w:ascii="Arial" w:eastAsia="Times New Roman" w:hAnsi="Arial" w:cs="Arial"/>
                <w:b/>
                <w:bCs/>
                <w:color w:val="000000"/>
                <w:sz w:val="20"/>
                <w:szCs w:val="20"/>
                <w:lang w:eastAsia="es-MX"/>
              </w:rPr>
              <w:t>IMPORTE</w:t>
            </w:r>
          </w:p>
        </w:tc>
      </w:tr>
      <w:tr w:rsidR="00D034CA" w:rsidRPr="00D034CA" w:rsidTr="00C50059">
        <w:trPr>
          <w:trHeight w:val="300"/>
        </w:trPr>
        <w:tc>
          <w:tcPr>
            <w:tcW w:w="6560" w:type="dxa"/>
            <w:vMerge/>
            <w:tcBorders>
              <w:top w:val="single" w:sz="4" w:space="0" w:color="auto"/>
              <w:left w:val="single" w:sz="4" w:space="0" w:color="auto"/>
              <w:bottom w:val="single" w:sz="4" w:space="0" w:color="000000"/>
              <w:right w:val="single" w:sz="4" w:space="0" w:color="auto"/>
            </w:tcBorders>
            <w:vAlign w:val="center"/>
            <w:hideMark/>
          </w:tcPr>
          <w:p w:rsidR="00D034CA" w:rsidRPr="00D034CA" w:rsidRDefault="00D034CA" w:rsidP="00D034CA">
            <w:pPr>
              <w:spacing w:after="0" w:line="240" w:lineRule="auto"/>
              <w:rPr>
                <w:rFonts w:ascii="Arial" w:eastAsia="Times New Roman" w:hAnsi="Arial" w:cs="Arial"/>
                <w:b/>
                <w:bCs/>
                <w:color w:val="000000"/>
                <w:sz w:val="20"/>
                <w:szCs w:val="20"/>
                <w:lang w:eastAsia="es-MX"/>
              </w:rPr>
            </w:pPr>
          </w:p>
        </w:tc>
        <w:tc>
          <w:tcPr>
            <w:tcW w:w="1820" w:type="dxa"/>
            <w:tcBorders>
              <w:top w:val="nil"/>
              <w:left w:val="nil"/>
              <w:bottom w:val="single" w:sz="4" w:space="0" w:color="auto"/>
              <w:right w:val="single" w:sz="4" w:space="0" w:color="auto"/>
            </w:tcBorders>
            <w:shd w:val="clear" w:color="000000" w:fill="A6A6A6"/>
            <w:noWrap/>
            <w:vAlign w:val="bottom"/>
            <w:hideMark/>
          </w:tcPr>
          <w:p w:rsidR="00D034CA" w:rsidRPr="00D034CA" w:rsidRDefault="00D034CA" w:rsidP="00D034CA">
            <w:pPr>
              <w:spacing w:after="0" w:line="240" w:lineRule="auto"/>
              <w:jc w:val="center"/>
              <w:rPr>
                <w:rFonts w:ascii="Arial" w:eastAsia="Times New Roman" w:hAnsi="Arial" w:cs="Arial"/>
                <w:b/>
                <w:bCs/>
                <w:color w:val="000000"/>
                <w:sz w:val="20"/>
                <w:szCs w:val="20"/>
                <w:lang w:eastAsia="es-MX"/>
              </w:rPr>
            </w:pPr>
            <w:r w:rsidRPr="00D034CA">
              <w:rPr>
                <w:rFonts w:ascii="Arial" w:eastAsia="Times New Roman" w:hAnsi="Arial" w:cs="Arial"/>
                <w:b/>
                <w:bCs/>
                <w:color w:val="000000"/>
                <w:sz w:val="20"/>
                <w:szCs w:val="20"/>
                <w:lang w:eastAsia="es-MX"/>
              </w:rPr>
              <w:t>(miles de pesos)</w:t>
            </w:r>
          </w:p>
        </w:tc>
      </w:tr>
      <w:tr w:rsidR="00D034CA" w:rsidRPr="00D034CA"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D034CA" w:rsidRPr="00D034CA" w:rsidRDefault="00D034CA" w:rsidP="00D034CA">
            <w:pPr>
              <w:spacing w:after="0" w:line="240" w:lineRule="auto"/>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Gastos de Funcionamiento</w:t>
            </w:r>
          </w:p>
        </w:tc>
        <w:tc>
          <w:tcPr>
            <w:tcW w:w="1820" w:type="dxa"/>
            <w:tcBorders>
              <w:top w:val="nil"/>
              <w:left w:val="nil"/>
              <w:bottom w:val="single" w:sz="4" w:space="0" w:color="auto"/>
              <w:right w:val="single" w:sz="4" w:space="0" w:color="auto"/>
            </w:tcBorders>
            <w:shd w:val="clear" w:color="auto" w:fill="auto"/>
            <w:noWrap/>
            <w:hideMark/>
          </w:tcPr>
          <w:p w:rsidR="00D034CA" w:rsidRPr="00D034CA" w:rsidRDefault="00D034CA" w:rsidP="00D034CA">
            <w:pPr>
              <w:spacing w:after="0" w:line="240" w:lineRule="auto"/>
              <w:jc w:val="right"/>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 xml:space="preserve">1,395,340 </w:t>
            </w:r>
          </w:p>
        </w:tc>
      </w:tr>
      <w:tr w:rsidR="00D034CA" w:rsidRPr="00D034CA"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D034CA" w:rsidRPr="00D034CA" w:rsidRDefault="00D034CA" w:rsidP="00D034CA">
            <w:pPr>
              <w:spacing w:after="0" w:line="240" w:lineRule="auto"/>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Transferencias, Asignaciones, Subsidios y Otras ayudas</w:t>
            </w:r>
          </w:p>
        </w:tc>
        <w:tc>
          <w:tcPr>
            <w:tcW w:w="1820" w:type="dxa"/>
            <w:tcBorders>
              <w:top w:val="nil"/>
              <w:left w:val="nil"/>
              <w:bottom w:val="single" w:sz="4" w:space="0" w:color="auto"/>
              <w:right w:val="single" w:sz="4" w:space="0" w:color="auto"/>
            </w:tcBorders>
            <w:shd w:val="clear" w:color="auto" w:fill="auto"/>
            <w:noWrap/>
            <w:hideMark/>
          </w:tcPr>
          <w:p w:rsidR="00D034CA" w:rsidRPr="00D034CA" w:rsidRDefault="00D034CA" w:rsidP="00D034CA">
            <w:pPr>
              <w:spacing w:after="0" w:line="240" w:lineRule="auto"/>
              <w:jc w:val="right"/>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 xml:space="preserve">172,775 </w:t>
            </w:r>
          </w:p>
        </w:tc>
      </w:tr>
      <w:tr w:rsidR="00D034CA" w:rsidRPr="00D034CA"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rsidR="00D034CA" w:rsidRPr="00D034CA" w:rsidRDefault="00D034CA" w:rsidP="00D034CA">
            <w:pPr>
              <w:spacing w:after="0" w:line="240" w:lineRule="auto"/>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Otros Gastos y Perdidas Extraordinarias</w:t>
            </w:r>
          </w:p>
        </w:tc>
        <w:tc>
          <w:tcPr>
            <w:tcW w:w="1820" w:type="dxa"/>
            <w:tcBorders>
              <w:top w:val="nil"/>
              <w:left w:val="nil"/>
              <w:bottom w:val="single" w:sz="4" w:space="0" w:color="auto"/>
              <w:right w:val="single" w:sz="4" w:space="0" w:color="auto"/>
            </w:tcBorders>
            <w:shd w:val="clear" w:color="auto" w:fill="auto"/>
            <w:noWrap/>
            <w:hideMark/>
          </w:tcPr>
          <w:p w:rsidR="00D034CA" w:rsidRPr="00D034CA" w:rsidRDefault="00D034CA" w:rsidP="00D034CA">
            <w:pPr>
              <w:spacing w:after="0" w:line="240" w:lineRule="auto"/>
              <w:jc w:val="right"/>
              <w:rPr>
                <w:rFonts w:ascii="Arial" w:eastAsia="Times New Roman" w:hAnsi="Arial" w:cs="Arial"/>
                <w:color w:val="000000"/>
                <w:sz w:val="20"/>
                <w:szCs w:val="20"/>
                <w:lang w:eastAsia="es-MX"/>
              </w:rPr>
            </w:pPr>
            <w:r w:rsidRPr="00D034CA">
              <w:rPr>
                <w:rFonts w:ascii="Arial" w:eastAsia="Times New Roman" w:hAnsi="Arial" w:cs="Arial"/>
                <w:color w:val="000000"/>
                <w:sz w:val="20"/>
                <w:szCs w:val="20"/>
                <w:lang w:eastAsia="es-MX"/>
              </w:rPr>
              <w:t xml:space="preserve">15,627 </w:t>
            </w:r>
          </w:p>
        </w:tc>
      </w:tr>
      <w:tr w:rsidR="00D034CA" w:rsidRPr="00D034CA" w:rsidTr="00C50059">
        <w:trPr>
          <w:trHeight w:val="300"/>
        </w:trPr>
        <w:tc>
          <w:tcPr>
            <w:tcW w:w="6560" w:type="dxa"/>
            <w:tcBorders>
              <w:top w:val="nil"/>
              <w:left w:val="single" w:sz="4" w:space="0" w:color="auto"/>
              <w:bottom w:val="single" w:sz="4" w:space="0" w:color="auto"/>
              <w:right w:val="single" w:sz="4" w:space="0" w:color="auto"/>
            </w:tcBorders>
            <w:shd w:val="clear" w:color="000000" w:fill="D9D9D9"/>
            <w:noWrap/>
            <w:vAlign w:val="bottom"/>
            <w:hideMark/>
          </w:tcPr>
          <w:p w:rsidR="00D034CA" w:rsidRPr="00D034CA" w:rsidRDefault="00D034CA" w:rsidP="00D034CA">
            <w:pPr>
              <w:spacing w:after="0" w:line="240" w:lineRule="auto"/>
              <w:jc w:val="center"/>
              <w:rPr>
                <w:rFonts w:ascii="Arial" w:eastAsia="Times New Roman" w:hAnsi="Arial" w:cs="Arial"/>
                <w:b/>
                <w:bCs/>
                <w:color w:val="000000"/>
                <w:sz w:val="20"/>
                <w:szCs w:val="20"/>
                <w:lang w:eastAsia="es-MX"/>
              </w:rPr>
            </w:pPr>
            <w:r w:rsidRPr="00D034CA">
              <w:rPr>
                <w:rFonts w:ascii="Arial" w:eastAsia="Times New Roman" w:hAnsi="Arial" w:cs="Arial"/>
                <w:b/>
                <w:bCs/>
                <w:color w:val="000000"/>
                <w:sz w:val="20"/>
                <w:szCs w:val="20"/>
                <w:lang w:eastAsia="es-MX"/>
              </w:rPr>
              <w:t>TOTAL DE GASTOS Y OTRAS PERDIDAS</w:t>
            </w:r>
          </w:p>
        </w:tc>
        <w:tc>
          <w:tcPr>
            <w:tcW w:w="1820" w:type="dxa"/>
            <w:tcBorders>
              <w:top w:val="nil"/>
              <w:left w:val="nil"/>
              <w:bottom w:val="single" w:sz="4" w:space="0" w:color="auto"/>
              <w:right w:val="single" w:sz="4" w:space="0" w:color="auto"/>
            </w:tcBorders>
            <w:shd w:val="clear" w:color="000000" w:fill="D9D9D9"/>
            <w:noWrap/>
            <w:vAlign w:val="bottom"/>
            <w:hideMark/>
          </w:tcPr>
          <w:p w:rsidR="00D034CA" w:rsidRPr="00D034CA" w:rsidRDefault="00D034CA" w:rsidP="00D034CA">
            <w:pPr>
              <w:spacing w:after="0" w:line="240" w:lineRule="auto"/>
              <w:jc w:val="right"/>
              <w:rPr>
                <w:rFonts w:ascii="Arial" w:eastAsia="Times New Roman" w:hAnsi="Arial" w:cs="Arial"/>
                <w:b/>
                <w:bCs/>
                <w:color w:val="000000"/>
                <w:sz w:val="20"/>
                <w:szCs w:val="20"/>
                <w:lang w:eastAsia="es-MX"/>
              </w:rPr>
            </w:pPr>
            <w:r w:rsidRPr="00D034CA">
              <w:rPr>
                <w:rFonts w:ascii="Arial" w:eastAsia="Times New Roman" w:hAnsi="Arial" w:cs="Arial"/>
                <w:b/>
                <w:bCs/>
                <w:color w:val="000000"/>
                <w:sz w:val="20"/>
                <w:szCs w:val="20"/>
                <w:lang w:eastAsia="es-MX"/>
              </w:rPr>
              <w:t xml:space="preserve">1,583,742 </w:t>
            </w:r>
          </w:p>
        </w:tc>
      </w:tr>
    </w:tbl>
    <w:p w:rsidR="00F3469E" w:rsidRDefault="00F3469E" w:rsidP="00F3469E">
      <w:pPr>
        <w:pStyle w:val="Default"/>
        <w:rPr>
          <w:b/>
          <w:bCs/>
          <w:sz w:val="22"/>
          <w:szCs w:val="22"/>
        </w:rPr>
      </w:pPr>
    </w:p>
    <w:p w:rsidR="001B39DE" w:rsidRDefault="001B39DE" w:rsidP="001B39DE">
      <w:pPr>
        <w:pStyle w:val="Default"/>
        <w:rPr>
          <w:b/>
          <w:bCs/>
          <w:sz w:val="22"/>
          <w:szCs w:val="22"/>
        </w:rPr>
      </w:pPr>
    </w:p>
    <w:p w:rsidR="001B39DE" w:rsidRPr="001B39DE" w:rsidRDefault="001B39DE" w:rsidP="001B39DE">
      <w:pPr>
        <w:pStyle w:val="Default"/>
        <w:rPr>
          <w:sz w:val="20"/>
          <w:szCs w:val="20"/>
        </w:rPr>
      </w:pPr>
      <w:r w:rsidRPr="001B39DE">
        <w:rPr>
          <w:b/>
          <w:bCs/>
          <w:sz w:val="20"/>
          <w:szCs w:val="20"/>
        </w:rPr>
        <w:t xml:space="preserve">III) NOTAS AL ESTADO DE VARIACIÓN EN LA HACIENDA PÚBLICA </w:t>
      </w:r>
    </w:p>
    <w:p w:rsidR="001B39DE" w:rsidRPr="001B39DE" w:rsidRDefault="001B39DE" w:rsidP="001B39DE">
      <w:pPr>
        <w:pStyle w:val="Default"/>
        <w:rPr>
          <w:sz w:val="20"/>
          <w:szCs w:val="20"/>
        </w:rPr>
      </w:pPr>
    </w:p>
    <w:p w:rsidR="00D034CA" w:rsidRPr="001B39DE" w:rsidRDefault="001B39DE" w:rsidP="002F5BC0">
      <w:pPr>
        <w:pStyle w:val="Default"/>
        <w:jc w:val="both"/>
        <w:rPr>
          <w:sz w:val="20"/>
          <w:szCs w:val="20"/>
        </w:rPr>
      </w:pPr>
      <w:r w:rsidRPr="001B39DE">
        <w:rPr>
          <w:sz w:val="20"/>
          <w:szCs w:val="20"/>
        </w:rPr>
        <w:t>Dentro del Estado de Variación en la Hacienda Pública, se muestran las modificaciones que ha sufrido el Patrimonio o la Hacienda Pública, que representa el importe de los bienes y derechos que son propiedad de la Institución.</w:t>
      </w:r>
    </w:p>
    <w:p w:rsidR="001B39DE" w:rsidRDefault="001B39DE" w:rsidP="001B39DE">
      <w:pPr>
        <w:pStyle w:val="Default"/>
        <w:rPr>
          <w:sz w:val="22"/>
          <w:szCs w:val="22"/>
        </w:rPr>
      </w:pPr>
    </w:p>
    <w:p w:rsidR="001B39DE" w:rsidRDefault="001B39DE" w:rsidP="001B39DE">
      <w:pPr>
        <w:pStyle w:val="Default"/>
        <w:rPr>
          <w:sz w:val="22"/>
          <w:szCs w:val="22"/>
        </w:rPr>
      </w:pPr>
    </w:p>
    <w:p w:rsidR="001B39DE" w:rsidRPr="001B39DE" w:rsidRDefault="001B39DE" w:rsidP="001B39DE">
      <w:pPr>
        <w:pStyle w:val="Default"/>
        <w:rPr>
          <w:b/>
          <w:bCs/>
          <w:sz w:val="20"/>
          <w:szCs w:val="20"/>
        </w:rPr>
      </w:pPr>
      <w:r w:rsidRPr="001B39DE">
        <w:rPr>
          <w:b/>
          <w:bCs/>
          <w:sz w:val="20"/>
          <w:szCs w:val="20"/>
        </w:rPr>
        <w:t>IV) NOTAS AL ESTADO DE FLUJOS DE EFECTIVO</w:t>
      </w:r>
    </w:p>
    <w:p w:rsidR="001B39DE" w:rsidRPr="001B39DE" w:rsidRDefault="001B39DE" w:rsidP="001B39DE">
      <w:pPr>
        <w:pStyle w:val="Default"/>
        <w:rPr>
          <w:b/>
          <w:bCs/>
          <w:sz w:val="20"/>
          <w:szCs w:val="20"/>
        </w:rPr>
      </w:pPr>
    </w:p>
    <w:p w:rsidR="001B39DE" w:rsidRDefault="001B39DE" w:rsidP="001B39DE">
      <w:pPr>
        <w:pStyle w:val="Default"/>
        <w:rPr>
          <w:b/>
          <w:bCs/>
          <w:sz w:val="20"/>
          <w:szCs w:val="20"/>
        </w:rPr>
      </w:pPr>
      <w:r w:rsidRPr="001B39DE">
        <w:rPr>
          <w:b/>
          <w:bCs/>
          <w:sz w:val="20"/>
          <w:szCs w:val="20"/>
        </w:rPr>
        <w:t xml:space="preserve">Flujo de Efectivo de las Actividades de </w:t>
      </w:r>
      <w:r w:rsidR="00867948">
        <w:rPr>
          <w:b/>
          <w:bCs/>
          <w:sz w:val="20"/>
          <w:szCs w:val="20"/>
        </w:rPr>
        <w:t>Gestión</w:t>
      </w:r>
    </w:p>
    <w:p w:rsidR="001B39DE" w:rsidRDefault="001B39DE" w:rsidP="001B39DE">
      <w:pPr>
        <w:pStyle w:val="Default"/>
        <w:rPr>
          <w:b/>
          <w:bCs/>
          <w:sz w:val="20"/>
          <w:szCs w:val="20"/>
        </w:rPr>
      </w:pPr>
    </w:p>
    <w:p w:rsidR="00867948" w:rsidRDefault="001B39DE" w:rsidP="002F5BC0">
      <w:pPr>
        <w:pStyle w:val="Default"/>
        <w:jc w:val="both"/>
        <w:rPr>
          <w:sz w:val="20"/>
          <w:szCs w:val="20"/>
        </w:rPr>
      </w:pPr>
      <w:r w:rsidRPr="001B39DE">
        <w:rPr>
          <w:b/>
          <w:bCs/>
          <w:sz w:val="20"/>
          <w:szCs w:val="20"/>
        </w:rPr>
        <w:t xml:space="preserve"> </w:t>
      </w:r>
      <w:r w:rsidRPr="001B39DE">
        <w:rPr>
          <w:sz w:val="20"/>
          <w:szCs w:val="20"/>
        </w:rPr>
        <w:t xml:space="preserve">Durante el periodo que se informa, </w:t>
      </w:r>
      <w:r w:rsidR="009153E7">
        <w:rPr>
          <w:sz w:val="20"/>
          <w:szCs w:val="20"/>
        </w:rPr>
        <w:t>la Universidad Autó</w:t>
      </w:r>
      <w:r>
        <w:rPr>
          <w:sz w:val="20"/>
          <w:szCs w:val="20"/>
        </w:rPr>
        <w:t>noma de Aguascalientes</w:t>
      </w:r>
      <w:r w:rsidRPr="001B39DE">
        <w:rPr>
          <w:sz w:val="20"/>
          <w:szCs w:val="20"/>
        </w:rPr>
        <w:t xml:space="preserve"> recibió ingresos de gesti</w:t>
      </w:r>
      <w:r w:rsidR="00867948">
        <w:rPr>
          <w:sz w:val="20"/>
          <w:szCs w:val="20"/>
        </w:rPr>
        <w:t>ón por la cantidad de $372,638,651</w:t>
      </w:r>
      <w:r w:rsidRPr="001B39DE">
        <w:rPr>
          <w:sz w:val="20"/>
          <w:szCs w:val="20"/>
        </w:rPr>
        <w:t xml:space="preserve"> e ingresos por participaciones, aporta</w:t>
      </w:r>
      <w:r w:rsidR="00867948">
        <w:rPr>
          <w:sz w:val="20"/>
          <w:szCs w:val="20"/>
        </w:rPr>
        <w:t>ciones y transferencias por $</w:t>
      </w:r>
      <w:r w:rsidR="00867948" w:rsidRPr="00867948">
        <w:rPr>
          <w:sz w:val="20"/>
          <w:szCs w:val="20"/>
        </w:rPr>
        <w:t>1,279,565,496</w:t>
      </w:r>
    </w:p>
    <w:p w:rsidR="001B39DE" w:rsidRPr="001B39DE" w:rsidRDefault="00867948" w:rsidP="002F5BC0">
      <w:pPr>
        <w:pStyle w:val="Default"/>
        <w:jc w:val="both"/>
        <w:rPr>
          <w:sz w:val="20"/>
          <w:szCs w:val="20"/>
        </w:rPr>
      </w:pPr>
      <w:r>
        <w:rPr>
          <w:sz w:val="20"/>
          <w:szCs w:val="20"/>
        </w:rPr>
        <w:t xml:space="preserve"> </w:t>
      </w:r>
      <w:r w:rsidR="001B39DE" w:rsidRPr="001B39DE">
        <w:rPr>
          <w:sz w:val="20"/>
          <w:szCs w:val="20"/>
        </w:rPr>
        <w:t xml:space="preserve"> El gasto devengado por e</w:t>
      </w:r>
      <w:r>
        <w:rPr>
          <w:sz w:val="20"/>
          <w:szCs w:val="20"/>
        </w:rPr>
        <w:t xml:space="preserve">l periodo comprendido del 1 de </w:t>
      </w:r>
      <w:proofErr w:type="gramStart"/>
      <w:r>
        <w:rPr>
          <w:sz w:val="20"/>
          <w:szCs w:val="20"/>
        </w:rPr>
        <w:t>Enero</w:t>
      </w:r>
      <w:proofErr w:type="gramEnd"/>
      <w:r>
        <w:rPr>
          <w:sz w:val="20"/>
          <w:szCs w:val="20"/>
        </w:rPr>
        <w:t xml:space="preserve"> al 31</w:t>
      </w:r>
      <w:r w:rsidR="001B39DE" w:rsidRPr="001B39DE">
        <w:rPr>
          <w:sz w:val="20"/>
          <w:szCs w:val="20"/>
        </w:rPr>
        <w:t xml:space="preserve"> de </w:t>
      </w:r>
      <w:r>
        <w:rPr>
          <w:sz w:val="20"/>
          <w:szCs w:val="20"/>
        </w:rPr>
        <w:t>Diciembre 2016 asciende a $1,583,742,592</w:t>
      </w:r>
    </w:p>
    <w:p w:rsidR="00867948" w:rsidRDefault="00867948" w:rsidP="002F5BC0">
      <w:pPr>
        <w:pStyle w:val="Default"/>
        <w:jc w:val="both"/>
        <w:rPr>
          <w:sz w:val="20"/>
          <w:szCs w:val="20"/>
        </w:rPr>
      </w:pPr>
    </w:p>
    <w:p w:rsidR="00867948" w:rsidRPr="00930768" w:rsidRDefault="00867948" w:rsidP="00867948">
      <w:pPr>
        <w:pStyle w:val="Default"/>
        <w:rPr>
          <w:sz w:val="20"/>
          <w:szCs w:val="20"/>
        </w:rPr>
      </w:pPr>
      <w:r w:rsidRPr="00930768">
        <w:rPr>
          <w:b/>
          <w:bCs/>
          <w:sz w:val="20"/>
          <w:szCs w:val="20"/>
        </w:rPr>
        <w:t xml:space="preserve">Flujo de Efectivo de las Actividades de Inversión </w:t>
      </w:r>
    </w:p>
    <w:p w:rsidR="00867948" w:rsidRPr="00930768" w:rsidRDefault="00867948" w:rsidP="00867948">
      <w:pPr>
        <w:pStyle w:val="Default"/>
        <w:rPr>
          <w:sz w:val="20"/>
          <w:szCs w:val="20"/>
        </w:rPr>
      </w:pPr>
    </w:p>
    <w:p w:rsidR="001B39DE" w:rsidRPr="00930768" w:rsidRDefault="00867948" w:rsidP="002F5BC0">
      <w:pPr>
        <w:pStyle w:val="Default"/>
        <w:jc w:val="both"/>
        <w:rPr>
          <w:sz w:val="20"/>
          <w:szCs w:val="20"/>
        </w:rPr>
      </w:pPr>
      <w:r w:rsidRPr="00930768">
        <w:rPr>
          <w:sz w:val="20"/>
          <w:szCs w:val="20"/>
        </w:rPr>
        <w:t>Durante este mi</w:t>
      </w:r>
      <w:r w:rsidR="009153E7">
        <w:rPr>
          <w:sz w:val="20"/>
          <w:szCs w:val="20"/>
        </w:rPr>
        <w:t>smo período, la Universidad Autó</w:t>
      </w:r>
      <w:r w:rsidRPr="00930768">
        <w:rPr>
          <w:sz w:val="20"/>
          <w:szCs w:val="20"/>
        </w:rPr>
        <w:t>noma de Aguascalientes tuvo la aplicación por actividades de financiamiento por $10,850,140</w:t>
      </w:r>
    </w:p>
    <w:p w:rsidR="00930768" w:rsidRDefault="00930768" w:rsidP="00867948">
      <w:pPr>
        <w:pStyle w:val="Default"/>
        <w:rPr>
          <w:sz w:val="22"/>
          <w:szCs w:val="22"/>
        </w:rPr>
      </w:pPr>
    </w:p>
    <w:p w:rsidR="007B5FB8" w:rsidRDefault="007B5FB8" w:rsidP="00867948">
      <w:pPr>
        <w:pStyle w:val="Default"/>
        <w:rPr>
          <w:b/>
          <w:bCs/>
          <w:sz w:val="20"/>
          <w:szCs w:val="20"/>
        </w:rPr>
      </w:pP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1CAD6891" wp14:editId="439136E7">
            <wp:extent cx="1695450" cy="790575"/>
            <wp:effectExtent l="0" t="0" r="0" b="9525"/>
            <wp:docPr id="1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7B5FB8" w:rsidRDefault="007B5FB8" w:rsidP="00867948">
      <w:pPr>
        <w:pStyle w:val="Default"/>
        <w:rPr>
          <w:b/>
          <w:bCs/>
          <w:sz w:val="20"/>
          <w:szCs w:val="20"/>
        </w:rPr>
      </w:pPr>
    </w:p>
    <w:p w:rsidR="007B5FB8" w:rsidRDefault="007B5FB8" w:rsidP="00867948">
      <w:pPr>
        <w:pStyle w:val="Default"/>
        <w:rPr>
          <w:b/>
          <w:bCs/>
          <w:sz w:val="20"/>
          <w:szCs w:val="20"/>
        </w:rPr>
      </w:pPr>
    </w:p>
    <w:p w:rsidR="00930768" w:rsidRDefault="00930768" w:rsidP="00867948">
      <w:pPr>
        <w:pStyle w:val="Default"/>
        <w:rPr>
          <w:b/>
          <w:bCs/>
          <w:sz w:val="20"/>
          <w:szCs w:val="20"/>
        </w:rPr>
      </w:pPr>
      <w:r w:rsidRPr="00930768">
        <w:rPr>
          <w:b/>
          <w:bCs/>
          <w:sz w:val="20"/>
          <w:szCs w:val="20"/>
        </w:rPr>
        <w:t>V) CONCILIACIÓN ENTRE</w:t>
      </w:r>
      <w:r w:rsidR="00CB6461">
        <w:rPr>
          <w:b/>
          <w:bCs/>
          <w:sz w:val="20"/>
          <w:szCs w:val="20"/>
        </w:rPr>
        <w:t xml:space="preserve"> </w:t>
      </w:r>
      <w:r w:rsidRPr="00930768">
        <w:rPr>
          <w:b/>
          <w:bCs/>
          <w:sz w:val="20"/>
          <w:szCs w:val="20"/>
        </w:rPr>
        <w:t>LOS EGRESOS PRESUPUESTARIOS Y LOS GASTOS CONTABLES</w:t>
      </w:r>
    </w:p>
    <w:p w:rsidR="00930768" w:rsidRDefault="00930768" w:rsidP="00867948">
      <w:pPr>
        <w:pStyle w:val="Default"/>
        <w:rPr>
          <w:b/>
          <w:bCs/>
          <w:sz w:val="20"/>
          <w:szCs w:val="20"/>
        </w:rPr>
      </w:pPr>
    </w:p>
    <w:p w:rsidR="00CB6461" w:rsidRPr="00CB6461" w:rsidRDefault="00CB6461" w:rsidP="00CB6461">
      <w:pPr>
        <w:autoSpaceDE w:val="0"/>
        <w:autoSpaceDN w:val="0"/>
        <w:adjustRightInd w:val="0"/>
        <w:spacing w:after="0" w:line="240" w:lineRule="auto"/>
        <w:jc w:val="center"/>
        <w:rPr>
          <w:rFonts w:ascii="Arial" w:hAnsi="Arial" w:cs="Arial"/>
          <w:b/>
          <w:bCs/>
          <w:sz w:val="20"/>
          <w:szCs w:val="20"/>
        </w:rPr>
      </w:pPr>
      <w:r w:rsidRPr="00CB6461">
        <w:rPr>
          <w:rFonts w:ascii="Arial" w:hAnsi="Arial" w:cs="Arial"/>
          <w:b/>
          <w:bCs/>
          <w:sz w:val="20"/>
          <w:szCs w:val="20"/>
        </w:rPr>
        <w:t>Conciliación entre los Egresos Presupuestarios y los Gastos Contables</w:t>
      </w:r>
    </w:p>
    <w:p w:rsidR="00930768" w:rsidRPr="00CB6461" w:rsidRDefault="00CB6461" w:rsidP="00CB6461">
      <w:pPr>
        <w:pStyle w:val="Default"/>
        <w:jc w:val="center"/>
        <w:rPr>
          <w:b/>
          <w:bCs/>
          <w:sz w:val="20"/>
          <w:szCs w:val="20"/>
        </w:rPr>
      </w:pPr>
      <w:r w:rsidRPr="00CB6461">
        <w:rPr>
          <w:b/>
          <w:bCs/>
          <w:sz w:val="20"/>
          <w:szCs w:val="20"/>
        </w:rPr>
        <w:t>Correspondiente del 01 ENERO al 31 de DICIEMBRE de 2016</w:t>
      </w:r>
    </w:p>
    <w:p w:rsidR="00CB6461" w:rsidRPr="00CB6461" w:rsidRDefault="00CB6461" w:rsidP="00CB6461">
      <w:pPr>
        <w:pBdr>
          <w:top w:val="single" w:sz="4" w:space="1" w:color="auto"/>
        </w:pBdr>
        <w:autoSpaceDE w:val="0"/>
        <w:autoSpaceDN w:val="0"/>
        <w:adjustRightInd w:val="0"/>
        <w:spacing w:after="0" w:line="240" w:lineRule="auto"/>
        <w:rPr>
          <w:rFonts w:ascii="Arial" w:hAnsi="Arial" w:cs="Arial"/>
          <w:b/>
          <w:bCs/>
          <w:sz w:val="20"/>
          <w:szCs w:val="20"/>
        </w:rPr>
      </w:pPr>
      <w:r w:rsidRPr="00CB6461">
        <w:rPr>
          <w:rFonts w:ascii="Arial" w:hAnsi="Arial" w:cs="Arial"/>
          <w:b/>
          <w:bCs/>
          <w:sz w:val="20"/>
          <w:szCs w:val="20"/>
        </w:rPr>
        <w:t>1 TOTAL DE EGRESOS (</w:t>
      </w:r>
      <w:proofErr w:type="gramStart"/>
      <w:r w:rsidRPr="00CB6461">
        <w:rPr>
          <w:rFonts w:ascii="Arial" w:hAnsi="Arial" w:cs="Arial"/>
          <w:b/>
          <w:bCs/>
          <w:sz w:val="20"/>
          <w:szCs w:val="20"/>
        </w:rPr>
        <w:t xml:space="preserve">PRESUPUESTARIOS)   </w:t>
      </w:r>
      <w:proofErr w:type="gramEnd"/>
      <w:r w:rsidRPr="00CB6461">
        <w:rPr>
          <w:rFonts w:ascii="Arial" w:hAnsi="Arial" w:cs="Arial"/>
          <w:b/>
          <w:bCs/>
          <w:sz w:val="20"/>
          <w:szCs w:val="20"/>
        </w:rPr>
        <w:t xml:space="preserve">                                          $1,673,423,767.01</w:t>
      </w:r>
    </w:p>
    <w:p w:rsidR="00CB6461" w:rsidRPr="00CB6461" w:rsidRDefault="00CB6461" w:rsidP="00CB6461">
      <w:pPr>
        <w:pBdr>
          <w:top w:val="single" w:sz="4" w:space="1" w:color="auto"/>
          <w:bottom w:val="single" w:sz="4" w:space="1" w:color="auto"/>
        </w:pBdr>
        <w:autoSpaceDE w:val="0"/>
        <w:autoSpaceDN w:val="0"/>
        <w:adjustRightInd w:val="0"/>
        <w:spacing w:after="0" w:line="240" w:lineRule="auto"/>
        <w:rPr>
          <w:rFonts w:ascii="Arial" w:hAnsi="Arial" w:cs="Arial"/>
          <w:b/>
          <w:bCs/>
          <w:sz w:val="20"/>
          <w:szCs w:val="20"/>
        </w:rPr>
      </w:pPr>
      <w:r w:rsidRPr="00CB6461">
        <w:rPr>
          <w:rFonts w:ascii="Arial" w:hAnsi="Arial" w:cs="Arial"/>
          <w:b/>
          <w:bCs/>
          <w:sz w:val="20"/>
          <w:szCs w:val="20"/>
        </w:rPr>
        <w:t>2. MENOS EGRESOS PRESUPUESTARIOS NO CONTABLES                         $201,073,766.67</w:t>
      </w:r>
    </w:p>
    <w:p w:rsidR="00930768" w:rsidRPr="00CB6461" w:rsidRDefault="00CB6461" w:rsidP="00CB6461">
      <w:pPr>
        <w:pStyle w:val="Default"/>
        <w:pBdr>
          <w:top w:val="single" w:sz="4" w:space="1" w:color="auto"/>
          <w:bottom w:val="single" w:sz="4" w:space="1" w:color="auto"/>
        </w:pBdr>
        <w:rPr>
          <w:b/>
          <w:bCs/>
          <w:sz w:val="20"/>
          <w:szCs w:val="20"/>
        </w:rPr>
      </w:pPr>
      <w:r w:rsidRPr="00CB6461">
        <w:rPr>
          <w:b/>
          <w:bCs/>
          <w:sz w:val="20"/>
          <w:szCs w:val="20"/>
        </w:rPr>
        <w:t>3. MAS GASTOS CONTABLES NO PRESUPUESTALES                                   $111,259,016.33</w:t>
      </w:r>
    </w:p>
    <w:p w:rsidR="00CB6461" w:rsidRDefault="00CB6461" w:rsidP="00CB6461">
      <w:pPr>
        <w:pStyle w:val="Default"/>
        <w:pBdr>
          <w:bottom w:val="single" w:sz="4" w:space="1" w:color="auto"/>
        </w:pBdr>
        <w:rPr>
          <w:sz w:val="20"/>
          <w:szCs w:val="20"/>
        </w:rPr>
      </w:pPr>
      <w:r w:rsidRPr="00CB6461">
        <w:rPr>
          <w:b/>
          <w:bCs/>
          <w:sz w:val="20"/>
          <w:szCs w:val="20"/>
        </w:rPr>
        <w:t>4. TOTAL DE GASTO CONTABLE (4 = 1 - 2 + 3)                                              $1,583,742,592.56</w:t>
      </w:r>
    </w:p>
    <w:p w:rsidR="00CB6461" w:rsidRDefault="00CB6461" w:rsidP="00CB6461"/>
    <w:p w:rsidR="00CB6461" w:rsidRDefault="00CB6461" w:rsidP="00BE7DB8">
      <w:pPr>
        <w:pStyle w:val="Prrafodelista"/>
        <w:numPr>
          <w:ilvl w:val="0"/>
          <w:numId w:val="1"/>
        </w:numPr>
        <w:rPr>
          <w:b/>
          <w:bCs/>
        </w:rPr>
      </w:pPr>
      <w:r w:rsidRPr="00BE7DB8">
        <w:rPr>
          <w:b/>
          <w:bCs/>
        </w:rPr>
        <w:t>NOTAS DE MEMORIA (CUENTAS DE ORDEN)</w:t>
      </w:r>
    </w:p>
    <w:p w:rsidR="00BE7DB8" w:rsidRDefault="00BE7DB8" w:rsidP="002F5BC0">
      <w:pPr>
        <w:ind w:left="360"/>
        <w:jc w:val="both"/>
      </w:pPr>
      <w:r>
        <w:t>En estas cuentas se controlan diversos conceptos y valores que aunque no afectan ni modifican el Estado de Situación Financiera, deben reflejar los importes que presentan derechos o responsabilidades del Poder Ejecutivo del Estado de Aguascalientes. Pero que es necesaria su incorporación en libros con fines de control.</w:t>
      </w:r>
    </w:p>
    <w:tbl>
      <w:tblPr>
        <w:tblW w:w="8380" w:type="dxa"/>
        <w:tblInd w:w="656" w:type="dxa"/>
        <w:tblCellMar>
          <w:left w:w="70" w:type="dxa"/>
          <w:right w:w="70" w:type="dxa"/>
        </w:tblCellMar>
        <w:tblLook w:val="04A0" w:firstRow="1" w:lastRow="0" w:firstColumn="1" w:lastColumn="0" w:noHBand="0" w:noVBand="1"/>
      </w:tblPr>
      <w:tblGrid>
        <w:gridCol w:w="6560"/>
        <w:gridCol w:w="1820"/>
      </w:tblGrid>
      <w:tr w:rsidR="00FB4B0F" w:rsidRPr="00FB4B0F" w:rsidTr="00C50059">
        <w:trPr>
          <w:trHeight w:val="300"/>
        </w:trPr>
        <w:tc>
          <w:tcPr>
            <w:tcW w:w="656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FB4B0F" w:rsidRPr="00FB4B0F" w:rsidRDefault="00FB4B0F" w:rsidP="00FB4B0F">
            <w:pPr>
              <w:spacing w:after="0" w:line="240" w:lineRule="auto"/>
              <w:jc w:val="center"/>
              <w:rPr>
                <w:rFonts w:ascii="Arial" w:eastAsia="Times New Roman" w:hAnsi="Arial" w:cs="Arial"/>
                <w:b/>
                <w:bCs/>
                <w:color w:val="000000"/>
                <w:sz w:val="20"/>
                <w:szCs w:val="20"/>
                <w:lang w:eastAsia="es-MX"/>
              </w:rPr>
            </w:pPr>
            <w:r w:rsidRPr="00FB4B0F">
              <w:rPr>
                <w:rFonts w:ascii="Arial" w:eastAsia="Times New Roman" w:hAnsi="Arial" w:cs="Arial"/>
                <w:b/>
                <w:bCs/>
                <w:color w:val="000000"/>
                <w:sz w:val="20"/>
                <w:szCs w:val="20"/>
                <w:lang w:eastAsia="es-MX"/>
              </w:rPr>
              <w:t>CUENTA</w:t>
            </w:r>
          </w:p>
        </w:tc>
        <w:tc>
          <w:tcPr>
            <w:tcW w:w="1820" w:type="dxa"/>
            <w:tcBorders>
              <w:top w:val="single" w:sz="4" w:space="0" w:color="auto"/>
              <w:left w:val="nil"/>
              <w:bottom w:val="nil"/>
              <w:right w:val="single" w:sz="4" w:space="0" w:color="auto"/>
            </w:tcBorders>
            <w:shd w:val="clear" w:color="000000" w:fill="A6A6A6"/>
            <w:noWrap/>
            <w:vAlign w:val="bottom"/>
            <w:hideMark/>
          </w:tcPr>
          <w:p w:rsidR="00FB4B0F" w:rsidRPr="00FB4B0F" w:rsidRDefault="00FB4B0F" w:rsidP="00FB4B0F">
            <w:pPr>
              <w:spacing w:after="0" w:line="240" w:lineRule="auto"/>
              <w:jc w:val="center"/>
              <w:rPr>
                <w:rFonts w:ascii="Arial" w:eastAsia="Times New Roman" w:hAnsi="Arial" w:cs="Arial"/>
                <w:b/>
                <w:bCs/>
                <w:color w:val="000000"/>
                <w:sz w:val="20"/>
                <w:szCs w:val="20"/>
                <w:lang w:eastAsia="es-MX"/>
              </w:rPr>
            </w:pPr>
            <w:r w:rsidRPr="00FB4B0F">
              <w:rPr>
                <w:rFonts w:ascii="Arial" w:eastAsia="Times New Roman" w:hAnsi="Arial" w:cs="Arial"/>
                <w:b/>
                <w:bCs/>
                <w:color w:val="000000"/>
                <w:sz w:val="20"/>
                <w:szCs w:val="20"/>
                <w:lang w:eastAsia="es-MX"/>
              </w:rPr>
              <w:t>IMPORTE</w:t>
            </w:r>
          </w:p>
        </w:tc>
      </w:tr>
      <w:tr w:rsidR="00FB4B0F" w:rsidRPr="00FB4B0F" w:rsidTr="00C50059">
        <w:trPr>
          <w:trHeight w:val="300"/>
        </w:trPr>
        <w:tc>
          <w:tcPr>
            <w:tcW w:w="6560" w:type="dxa"/>
            <w:vMerge/>
            <w:tcBorders>
              <w:top w:val="single" w:sz="4" w:space="0" w:color="auto"/>
              <w:left w:val="single" w:sz="4" w:space="0" w:color="auto"/>
              <w:bottom w:val="single" w:sz="4" w:space="0" w:color="000000"/>
              <w:right w:val="single" w:sz="4" w:space="0" w:color="auto"/>
            </w:tcBorders>
            <w:vAlign w:val="center"/>
            <w:hideMark/>
          </w:tcPr>
          <w:p w:rsidR="00FB4B0F" w:rsidRPr="00FB4B0F" w:rsidRDefault="00FB4B0F" w:rsidP="00FB4B0F">
            <w:pPr>
              <w:spacing w:after="0" w:line="240" w:lineRule="auto"/>
              <w:rPr>
                <w:rFonts w:ascii="Arial" w:eastAsia="Times New Roman" w:hAnsi="Arial" w:cs="Arial"/>
                <w:b/>
                <w:bCs/>
                <w:color w:val="000000"/>
                <w:sz w:val="20"/>
                <w:szCs w:val="20"/>
                <w:lang w:eastAsia="es-MX"/>
              </w:rPr>
            </w:pPr>
          </w:p>
        </w:tc>
        <w:tc>
          <w:tcPr>
            <w:tcW w:w="1820" w:type="dxa"/>
            <w:tcBorders>
              <w:top w:val="nil"/>
              <w:left w:val="nil"/>
              <w:bottom w:val="single" w:sz="4" w:space="0" w:color="auto"/>
              <w:right w:val="single" w:sz="4" w:space="0" w:color="auto"/>
            </w:tcBorders>
            <w:shd w:val="clear" w:color="000000" w:fill="A6A6A6"/>
            <w:noWrap/>
            <w:vAlign w:val="bottom"/>
            <w:hideMark/>
          </w:tcPr>
          <w:p w:rsidR="00FB4B0F" w:rsidRPr="00FB4B0F" w:rsidRDefault="00FB4B0F" w:rsidP="00FB4B0F">
            <w:pPr>
              <w:spacing w:after="0" w:line="240" w:lineRule="auto"/>
              <w:jc w:val="center"/>
              <w:rPr>
                <w:rFonts w:ascii="Arial" w:eastAsia="Times New Roman" w:hAnsi="Arial" w:cs="Arial"/>
                <w:b/>
                <w:bCs/>
                <w:color w:val="000000"/>
                <w:sz w:val="20"/>
                <w:szCs w:val="20"/>
                <w:lang w:eastAsia="es-MX"/>
              </w:rPr>
            </w:pPr>
            <w:r w:rsidRPr="00FB4B0F">
              <w:rPr>
                <w:rFonts w:ascii="Arial" w:eastAsia="Times New Roman" w:hAnsi="Arial" w:cs="Arial"/>
                <w:b/>
                <w:bCs/>
                <w:color w:val="000000"/>
                <w:sz w:val="20"/>
                <w:szCs w:val="20"/>
                <w:lang w:eastAsia="es-MX"/>
              </w:rPr>
              <w:t>(miles de pesos)</w:t>
            </w:r>
          </w:p>
        </w:tc>
      </w:tr>
      <w:tr w:rsidR="00FB4B0F" w:rsidRPr="00FB4B0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FB4B0F" w:rsidRPr="0015131A" w:rsidRDefault="00FB4B0F" w:rsidP="00FB4B0F">
            <w:pPr>
              <w:spacing w:after="0" w:line="240" w:lineRule="auto"/>
              <w:rPr>
                <w:rFonts w:ascii="Arial" w:eastAsia="Times New Roman" w:hAnsi="Arial" w:cs="Arial"/>
                <w:color w:val="000000"/>
                <w:sz w:val="20"/>
                <w:szCs w:val="20"/>
                <w:lang w:eastAsia="es-MX"/>
              </w:rPr>
            </w:pPr>
            <w:r w:rsidRPr="0015131A">
              <w:rPr>
                <w:rFonts w:ascii="Arial" w:eastAsia="Times New Roman" w:hAnsi="Arial" w:cs="Arial"/>
                <w:color w:val="000000"/>
                <w:sz w:val="20"/>
                <w:szCs w:val="20"/>
                <w:lang w:eastAsia="es-MX"/>
              </w:rPr>
              <w:t>ley de Ingresos</w:t>
            </w:r>
          </w:p>
        </w:tc>
        <w:tc>
          <w:tcPr>
            <w:tcW w:w="1820" w:type="dxa"/>
            <w:tcBorders>
              <w:top w:val="nil"/>
              <w:left w:val="nil"/>
              <w:bottom w:val="single" w:sz="4" w:space="0" w:color="auto"/>
              <w:right w:val="single" w:sz="4" w:space="0" w:color="auto"/>
            </w:tcBorders>
            <w:shd w:val="clear" w:color="auto" w:fill="auto"/>
            <w:noWrap/>
            <w:hideMark/>
          </w:tcPr>
          <w:p w:rsidR="00FB4B0F" w:rsidRPr="0015131A" w:rsidRDefault="0015131A" w:rsidP="00FB4B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1,382,648</w:t>
            </w:r>
            <w:r w:rsidR="00FB4B0F" w:rsidRPr="0015131A">
              <w:rPr>
                <w:rFonts w:ascii="Arial" w:eastAsia="Times New Roman" w:hAnsi="Arial" w:cs="Arial"/>
                <w:color w:val="000000"/>
                <w:sz w:val="20"/>
                <w:szCs w:val="20"/>
                <w:lang w:eastAsia="es-MX"/>
              </w:rPr>
              <w:t xml:space="preserve"> </w:t>
            </w:r>
          </w:p>
        </w:tc>
      </w:tr>
      <w:tr w:rsidR="00FB4B0F" w:rsidRPr="00FB4B0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FB4B0F" w:rsidRPr="0015131A" w:rsidRDefault="00FB4B0F" w:rsidP="00FB4B0F">
            <w:pPr>
              <w:spacing w:after="0" w:line="240" w:lineRule="auto"/>
              <w:rPr>
                <w:rFonts w:ascii="Arial" w:eastAsia="Times New Roman" w:hAnsi="Arial" w:cs="Arial"/>
                <w:color w:val="000000"/>
                <w:sz w:val="20"/>
                <w:szCs w:val="20"/>
                <w:lang w:eastAsia="es-MX"/>
              </w:rPr>
            </w:pPr>
            <w:r w:rsidRPr="0015131A">
              <w:rPr>
                <w:rFonts w:ascii="Arial" w:eastAsia="Times New Roman" w:hAnsi="Arial" w:cs="Arial"/>
                <w:color w:val="000000"/>
                <w:sz w:val="20"/>
                <w:szCs w:val="20"/>
                <w:lang w:eastAsia="es-MX"/>
              </w:rPr>
              <w:t>P</w:t>
            </w:r>
            <w:r w:rsidR="00116ECF" w:rsidRPr="0015131A">
              <w:rPr>
                <w:rFonts w:ascii="Arial" w:eastAsia="Times New Roman" w:hAnsi="Arial" w:cs="Arial"/>
                <w:color w:val="000000"/>
                <w:sz w:val="20"/>
                <w:szCs w:val="20"/>
                <w:lang w:eastAsia="es-MX"/>
              </w:rPr>
              <w:t>resupuesto de E</w:t>
            </w:r>
            <w:r w:rsidRPr="0015131A">
              <w:rPr>
                <w:rFonts w:ascii="Arial" w:eastAsia="Times New Roman" w:hAnsi="Arial" w:cs="Arial"/>
                <w:color w:val="000000"/>
                <w:sz w:val="20"/>
                <w:szCs w:val="20"/>
                <w:lang w:eastAsia="es-MX"/>
              </w:rPr>
              <w:t>gresos</w:t>
            </w:r>
          </w:p>
        </w:tc>
        <w:tc>
          <w:tcPr>
            <w:tcW w:w="1820" w:type="dxa"/>
            <w:tcBorders>
              <w:top w:val="nil"/>
              <w:left w:val="nil"/>
              <w:bottom w:val="single" w:sz="4" w:space="0" w:color="auto"/>
              <w:right w:val="single" w:sz="4" w:space="0" w:color="auto"/>
            </w:tcBorders>
            <w:shd w:val="clear" w:color="auto" w:fill="auto"/>
            <w:noWrap/>
            <w:hideMark/>
          </w:tcPr>
          <w:p w:rsidR="00FB4B0F" w:rsidRPr="0015131A" w:rsidRDefault="0015131A" w:rsidP="00FB4B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1,382,648</w:t>
            </w:r>
            <w:r w:rsidR="00FB4B0F" w:rsidRPr="0015131A">
              <w:rPr>
                <w:rFonts w:ascii="Arial" w:eastAsia="Times New Roman" w:hAnsi="Arial" w:cs="Arial"/>
                <w:color w:val="000000"/>
                <w:sz w:val="20"/>
                <w:szCs w:val="20"/>
                <w:lang w:eastAsia="es-MX"/>
              </w:rPr>
              <w:t xml:space="preserve"> </w:t>
            </w:r>
          </w:p>
        </w:tc>
      </w:tr>
      <w:tr w:rsidR="00FB4B0F" w:rsidRPr="00FB4B0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FB4B0F" w:rsidRPr="0015131A" w:rsidRDefault="00116ECF" w:rsidP="00FB4B0F">
            <w:pPr>
              <w:spacing w:after="0" w:line="240" w:lineRule="auto"/>
              <w:rPr>
                <w:rFonts w:ascii="Arial" w:eastAsia="Times New Roman" w:hAnsi="Arial" w:cs="Arial"/>
                <w:color w:val="000000"/>
                <w:sz w:val="20"/>
                <w:szCs w:val="20"/>
                <w:lang w:eastAsia="es-MX"/>
              </w:rPr>
            </w:pPr>
            <w:r w:rsidRPr="0015131A">
              <w:rPr>
                <w:rFonts w:ascii="Arial" w:eastAsia="Times New Roman" w:hAnsi="Arial" w:cs="Arial"/>
                <w:color w:val="000000"/>
                <w:sz w:val="20"/>
                <w:szCs w:val="20"/>
                <w:lang w:eastAsia="es-MX"/>
              </w:rPr>
              <w:t>Ley de Ingresos R</w:t>
            </w:r>
            <w:r w:rsidR="00FB4B0F" w:rsidRPr="0015131A">
              <w:rPr>
                <w:rFonts w:ascii="Arial" w:eastAsia="Times New Roman" w:hAnsi="Arial" w:cs="Arial"/>
                <w:color w:val="000000"/>
                <w:sz w:val="20"/>
                <w:szCs w:val="20"/>
                <w:lang w:eastAsia="es-MX"/>
              </w:rPr>
              <w:t>ecaudada</w:t>
            </w:r>
          </w:p>
        </w:tc>
        <w:tc>
          <w:tcPr>
            <w:tcW w:w="1820" w:type="dxa"/>
            <w:tcBorders>
              <w:top w:val="nil"/>
              <w:left w:val="nil"/>
              <w:bottom w:val="single" w:sz="4" w:space="0" w:color="auto"/>
              <w:right w:val="single" w:sz="4" w:space="0" w:color="auto"/>
            </w:tcBorders>
            <w:shd w:val="clear" w:color="auto" w:fill="auto"/>
            <w:noWrap/>
            <w:hideMark/>
          </w:tcPr>
          <w:p w:rsidR="00FB4B0F" w:rsidRPr="0015131A" w:rsidRDefault="0015131A" w:rsidP="00FB4B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1,652,204</w:t>
            </w:r>
            <w:r w:rsidR="00FB4B0F" w:rsidRPr="0015131A">
              <w:rPr>
                <w:rFonts w:ascii="Arial" w:eastAsia="Times New Roman" w:hAnsi="Arial" w:cs="Arial"/>
                <w:color w:val="000000"/>
                <w:sz w:val="20"/>
                <w:szCs w:val="20"/>
                <w:lang w:eastAsia="es-MX"/>
              </w:rPr>
              <w:t xml:space="preserve"> </w:t>
            </w:r>
          </w:p>
        </w:tc>
      </w:tr>
      <w:tr w:rsidR="00FB4B0F" w:rsidRPr="00FB4B0F" w:rsidTr="00C50059">
        <w:trPr>
          <w:trHeight w:val="300"/>
        </w:trPr>
        <w:tc>
          <w:tcPr>
            <w:tcW w:w="6560" w:type="dxa"/>
            <w:tcBorders>
              <w:top w:val="nil"/>
              <w:left w:val="single" w:sz="4" w:space="0" w:color="auto"/>
              <w:bottom w:val="single" w:sz="4" w:space="0" w:color="auto"/>
              <w:right w:val="single" w:sz="4" w:space="0" w:color="auto"/>
            </w:tcBorders>
            <w:shd w:val="clear" w:color="auto" w:fill="auto"/>
            <w:noWrap/>
            <w:hideMark/>
          </w:tcPr>
          <w:p w:rsidR="00FB4B0F" w:rsidRPr="0015131A" w:rsidRDefault="00116ECF" w:rsidP="00FB4B0F">
            <w:pPr>
              <w:spacing w:after="0" w:line="240" w:lineRule="auto"/>
              <w:rPr>
                <w:rFonts w:ascii="Arial" w:eastAsia="Times New Roman" w:hAnsi="Arial" w:cs="Arial"/>
                <w:color w:val="000000"/>
                <w:sz w:val="20"/>
                <w:szCs w:val="20"/>
                <w:lang w:eastAsia="es-MX"/>
              </w:rPr>
            </w:pPr>
            <w:r w:rsidRPr="0015131A">
              <w:rPr>
                <w:rFonts w:ascii="Arial" w:eastAsia="Times New Roman" w:hAnsi="Arial" w:cs="Arial"/>
                <w:color w:val="000000"/>
                <w:sz w:val="20"/>
                <w:szCs w:val="20"/>
                <w:lang w:eastAsia="es-MX"/>
              </w:rPr>
              <w:t>Presupuesto de Egresos D</w:t>
            </w:r>
            <w:r w:rsidR="00FB4B0F" w:rsidRPr="0015131A">
              <w:rPr>
                <w:rFonts w:ascii="Arial" w:eastAsia="Times New Roman" w:hAnsi="Arial" w:cs="Arial"/>
                <w:color w:val="000000"/>
                <w:sz w:val="20"/>
                <w:szCs w:val="20"/>
                <w:lang w:eastAsia="es-MX"/>
              </w:rPr>
              <w:t>evengado</w:t>
            </w:r>
          </w:p>
        </w:tc>
        <w:tc>
          <w:tcPr>
            <w:tcW w:w="1820" w:type="dxa"/>
            <w:tcBorders>
              <w:top w:val="nil"/>
              <w:left w:val="nil"/>
              <w:bottom w:val="single" w:sz="4" w:space="0" w:color="auto"/>
              <w:right w:val="single" w:sz="4" w:space="0" w:color="auto"/>
            </w:tcBorders>
            <w:shd w:val="clear" w:color="auto" w:fill="auto"/>
            <w:noWrap/>
            <w:hideMark/>
          </w:tcPr>
          <w:p w:rsidR="00FB4B0F" w:rsidRPr="0015131A" w:rsidRDefault="0015131A" w:rsidP="00FB4B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1,732,252</w:t>
            </w:r>
            <w:r w:rsidR="00FB4B0F" w:rsidRPr="0015131A">
              <w:rPr>
                <w:rFonts w:ascii="Arial" w:eastAsia="Times New Roman" w:hAnsi="Arial" w:cs="Arial"/>
                <w:color w:val="000000"/>
                <w:sz w:val="20"/>
                <w:szCs w:val="20"/>
                <w:lang w:eastAsia="es-MX"/>
              </w:rPr>
              <w:t xml:space="preserve"> </w:t>
            </w:r>
          </w:p>
        </w:tc>
      </w:tr>
    </w:tbl>
    <w:p w:rsidR="00116ECF" w:rsidRDefault="00116ECF" w:rsidP="00116ECF">
      <w:pPr>
        <w:rPr>
          <w:b/>
          <w:bCs/>
        </w:rPr>
      </w:pPr>
    </w:p>
    <w:p w:rsidR="00116ECF" w:rsidRDefault="00116ECF" w:rsidP="002F5BC0">
      <w:pPr>
        <w:jc w:val="both"/>
      </w:pPr>
      <w:r>
        <w:t>Se realizan los registros contables con base acumulativa, apegándose al marco conceptual y a los postulados básicos de la Ley General de Contabilidad Gubernamental, donde señala la obligación de emitir información contable, presupuestaria y programática sobre la base técnica prevista en los documentos técnico-contables mencionado en dicho acuerdo.</w:t>
      </w:r>
    </w:p>
    <w:p w:rsidR="006F459D" w:rsidRDefault="006F459D" w:rsidP="006F459D">
      <w:pPr>
        <w:rPr>
          <w:b/>
          <w:bCs/>
        </w:rPr>
      </w:pPr>
    </w:p>
    <w:p w:rsidR="006F459D" w:rsidRDefault="006F459D" w:rsidP="00712AA9">
      <w:pPr>
        <w:rPr>
          <w:b/>
          <w:bCs/>
        </w:rPr>
      </w:pPr>
    </w:p>
    <w:p w:rsidR="00712AA9" w:rsidRDefault="00712AA9" w:rsidP="00712AA9">
      <w:pPr>
        <w:rPr>
          <w:b/>
          <w:bCs/>
        </w:rPr>
      </w:pPr>
    </w:p>
    <w:p w:rsidR="007B5FB8" w:rsidRPr="00A843AC" w:rsidRDefault="007B5FB8" w:rsidP="007B5FB8">
      <w:pPr>
        <w:ind w:left="-426" w:firstLine="426"/>
        <w:rPr>
          <w:rFonts w:ascii="Arial" w:hAnsi="Arial" w:cs="Arial"/>
          <w:b/>
        </w:rPr>
      </w:pPr>
      <w:r>
        <w:rPr>
          <w:noProof/>
          <w:lang w:eastAsia="es-MX"/>
        </w:rPr>
        <w:lastRenderedPageBreak/>
        <w:drawing>
          <wp:inline distT="0" distB="0" distL="0" distR="0" wp14:anchorId="6685972B" wp14:editId="2E052DE1">
            <wp:extent cx="1695450" cy="790575"/>
            <wp:effectExtent l="0" t="0" r="0" b="9525"/>
            <wp:docPr id="1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B5FB8">
        <w:rPr>
          <w:rFonts w:ascii="Arial" w:hAnsi="Arial" w:cs="Arial"/>
          <w:b/>
        </w:rPr>
        <w:t xml:space="preserve"> </w:t>
      </w:r>
      <w:r w:rsidRPr="00A843AC">
        <w:rPr>
          <w:rFonts w:ascii="Arial" w:hAnsi="Arial" w:cs="Arial"/>
          <w:b/>
        </w:rPr>
        <w:t>UNIVERSIDAD AUTONOMA DE AGUASCALIENTES</w:t>
      </w:r>
    </w:p>
    <w:p w:rsidR="007B5FB8" w:rsidRPr="00A843AC" w:rsidRDefault="007B5FB8" w:rsidP="007B5FB8">
      <w:pPr>
        <w:ind w:left="-426" w:firstLine="426"/>
        <w:rPr>
          <w:rFonts w:ascii="Arial" w:hAnsi="Arial" w:cs="Arial"/>
          <w:b/>
        </w:rPr>
      </w:pPr>
      <w:r w:rsidRPr="00A843AC">
        <w:rPr>
          <w:rFonts w:ascii="Arial" w:hAnsi="Arial" w:cs="Arial"/>
          <w:b/>
        </w:rPr>
        <w:t xml:space="preserve">                                                 DEL 01 DE ENERO AL 31 DE DICIEMBRE 2016</w:t>
      </w:r>
    </w:p>
    <w:p w:rsidR="007B5FB8" w:rsidRDefault="007B5FB8" w:rsidP="007B5FB8">
      <w:pPr>
        <w:pStyle w:val="Default"/>
      </w:pPr>
    </w:p>
    <w:p w:rsidR="007B5FB8" w:rsidRDefault="007B5FB8" w:rsidP="007B5FB8">
      <w:pPr>
        <w:pStyle w:val="Default"/>
        <w:jc w:val="center"/>
        <w:rPr>
          <w:sz w:val="22"/>
          <w:szCs w:val="22"/>
        </w:rPr>
      </w:pPr>
      <w:r>
        <w:rPr>
          <w:b/>
          <w:bCs/>
          <w:sz w:val="22"/>
          <w:szCs w:val="22"/>
        </w:rPr>
        <w:t>NOTAS A LOS ESTADOS FINANCIEROS</w:t>
      </w:r>
    </w:p>
    <w:p w:rsidR="007B5FB8" w:rsidRDefault="007B5FB8" w:rsidP="007B5FB8">
      <w:pPr>
        <w:pStyle w:val="Default"/>
        <w:jc w:val="center"/>
        <w:rPr>
          <w:sz w:val="22"/>
          <w:szCs w:val="22"/>
        </w:rPr>
      </w:pPr>
      <w:r>
        <w:rPr>
          <w:b/>
          <w:bCs/>
          <w:sz w:val="22"/>
          <w:szCs w:val="22"/>
        </w:rPr>
        <w:t>(Miles de pesos)</w:t>
      </w:r>
    </w:p>
    <w:p w:rsidR="00712AA9" w:rsidRDefault="00712AA9" w:rsidP="00712AA9">
      <w:pPr>
        <w:rPr>
          <w:b/>
          <w:bCs/>
        </w:rPr>
      </w:pPr>
    </w:p>
    <w:p w:rsidR="007B5FB8" w:rsidRDefault="007B5FB8" w:rsidP="00712AA9">
      <w:pPr>
        <w:rPr>
          <w:b/>
          <w:bCs/>
        </w:rPr>
      </w:pPr>
    </w:p>
    <w:p w:rsidR="00712AA9" w:rsidRPr="00CE7398" w:rsidRDefault="00712AA9" w:rsidP="00712AA9">
      <w:pPr>
        <w:jc w:val="center"/>
        <w:rPr>
          <w:rFonts w:ascii="Arial" w:hAnsi="Arial" w:cs="Arial"/>
          <w:b/>
          <w:bCs/>
          <w:sz w:val="20"/>
          <w:szCs w:val="20"/>
        </w:rPr>
      </w:pPr>
      <w:r w:rsidRPr="00CE7398">
        <w:rPr>
          <w:rFonts w:ascii="Arial" w:hAnsi="Arial" w:cs="Arial"/>
          <w:b/>
          <w:bCs/>
          <w:sz w:val="20"/>
          <w:szCs w:val="20"/>
        </w:rPr>
        <w:t>C) NOTAS DE GESTION ADMINISTRATIVA</w:t>
      </w:r>
    </w:p>
    <w:p w:rsidR="000C0B15" w:rsidRDefault="000C0B15" w:rsidP="000C0B15">
      <w:pPr>
        <w:rPr>
          <w:rFonts w:ascii="Arial" w:hAnsi="Arial" w:cs="Arial"/>
          <w:b/>
          <w:bCs/>
          <w:sz w:val="20"/>
          <w:szCs w:val="20"/>
        </w:rPr>
      </w:pPr>
      <w:r w:rsidRPr="00CE7398">
        <w:rPr>
          <w:rFonts w:ascii="Arial" w:hAnsi="Arial" w:cs="Arial"/>
          <w:b/>
          <w:bCs/>
          <w:sz w:val="20"/>
          <w:szCs w:val="20"/>
        </w:rPr>
        <w:t xml:space="preserve">1. </w:t>
      </w:r>
      <w:r>
        <w:rPr>
          <w:rFonts w:ascii="Arial" w:hAnsi="Arial" w:cs="Arial"/>
          <w:b/>
          <w:bCs/>
          <w:sz w:val="20"/>
          <w:szCs w:val="20"/>
        </w:rPr>
        <w:t>Introducción</w:t>
      </w:r>
    </w:p>
    <w:p w:rsidR="00381A77" w:rsidRPr="00381A77" w:rsidRDefault="00381A77" w:rsidP="006F459D">
      <w:pPr>
        <w:rPr>
          <w:rFonts w:ascii="Arial" w:hAnsi="Arial" w:cs="Arial"/>
          <w:sz w:val="20"/>
          <w:szCs w:val="20"/>
        </w:rPr>
      </w:pPr>
      <w:r>
        <w:rPr>
          <w:rFonts w:ascii="Arial" w:hAnsi="Arial" w:cs="Arial"/>
          <w:sz w:val="20"/>
          <w:szCs w:val="20"/>
        </w:rPr>
        <w:t xml:space="preserve">     </w:t>
      </w:r>
      <w:r w:rsidR="000C0B15" w:rsidRPr="00381A77">
        <w:rPr>
          <w:rFonts w:ascii="Arial" w:hAnsi="Arial" w:cs="Arial"/>
          <w:sz w:val="20"/>
          <w:szCs w:val="20"/>
        </w:rPr>
        <w:t>La Universidad Autónoma de Aguascalientes funda su crecimiento y desarrollo en un proceso constante de planeación, seguimiento y actualización que con el paso del tiempo le ha permitido consolidarse como la Institución de Educación Superior más importante de nuestro Estado.</w:t>
      </w:r>
    </w:p>
    <w:p w:rsidR="005B7196" w:rsidRPr="00381A77" w:rsidRDefault="00381A77" w:rsidP="006F459D">
      <w:pPr>
        <w:rPr>
          <w:rFonts w:ascii="Arial" w:hAnsi="Arial" w:cs="Arial"/>
          <w:sz w:val="20"/>
          <w:szCs w:val="20"/>
        </w:rPr>
      </w:pPr>
      <w:r>
        <w:rPr>
          <w:rFonts w:ascii="Arial" w:hAnsi="Arial" w:cs="Arial"/>
          <w:sz w:val="20"/>
          <w:szCs w:val="20"/>
        </w:rPr>
        <w:t xml:space="preserve">     </w:t>
      </w:r>
      <w:r w:rsidRPr="00381A77">
        <w:rPr>
          <w:rFonts w:ascii="Arial" w:hAnsi="Arial" w:cs="Arial"/>
          <w:sz w:val="20"/>
          <w:szCs w:val="20"/>
        </w:rPr>
        <w:t>Tiene el compromiso de elevar la calidad de sus servicios para mejorar la formación de las capacidades y los valores de los jóvenes, así como contar con planes de estudio acreditados y evaluados por organismos reconocidos tanto a nivel nacional como internacional.</w:t>
      </w:r>
    </w:p>
    <w:p w:rsidR="00381A77" w:rsidRPr="00381A77" w:rsidRDefault="00381A77" w:rsidP="00381A77">
      <w:pPr>
        <w:pStyle w:val="Default"/>
        <w:spacing w:line="360" w:lineRule="auto"/>
        <w:jc w:val="both"/>
        <w:rPr>
          <w:sz w:val="20"/>
          <w:szCs w:val="20"/>
        </w:rPr>
      </w:pPr>
      <w:r>
        <w:rPr>
          <w:sz w:val="20"/>
          <w:szCs w:val="20"/>
        </w:rPr>
        <w:t xml:space="preserve">      </w:t>
      </w:r>
      <w:r w:rsidRPr="00381A77">
        <w:rPr>
          <w:sz w:val="20"/>
          <w:szCs w:val="20"/>
        </w:rPr>
        <w:t>La Universidad Autónoma de Aguascalientes se ha caracterizado por un manejo eficiente y transparente de sus finanzas, lo cual se puede constatar con la emisión de la información financiera gubernamental mismas que son elaboradas en apego a la observancia de la normatividad federal, estatal e institucional en la materia.</w:t>
      </w:r>
      <w:r w:rsidR="00B06589">
        <w:rPr>
          <w:sz w:val="20"/>
          <w:szCs w:val="20"/>
        </w:rPr>
        <w:t xml:space="preserve"> </w:t>
      </w:r>
    </w:p>
    <w:p w:rsidR="00381A77" w:rsidRPr="00381A77" w:rsidRDefault="00381A77" w:rsidP="00381A77">
      <w:pPr>
        <w:pStyle w:val="Default"/>
        <w:spacing w:line="360" w:lineRule="auto"/>
        <w:jc w:val="both"/>
        <w:rPr>
          <w:sz w:val="20"/>
          <w:szCs w:val="20"/>
        </w:rPr>
      </w:pPr>
    </w:p>
    <w:p w:rsidR="00381A77" w:rsidRDefault="00381A77" w:rsidP="00381A77">
      <w:pPr>
        <w:pStyle w:val="Default"/>
        <w:spacing w:line="360" w:lineRule="auto"/>
        <w:jc w:val="both"/>
        <w:rPr>
          <w:b/>
          <w:sz w:val="20"/>
          <w:szCs w:val="20"/>
        </w:rPr>
      </w:pPr>
      <w:r w:rsidRPr="00381A77">
        <w:rPr>
          <w:b/>
          <w:sz w:val="20"/>
          <w:szCs w:val="20"/>
        </w:rPr>
        <w:t>2. Programa Económico y Financiero</w:t>
      </w:r>
    </w:p>
    <w:p w:rsidR="003128EB" w:rsidRDefault="00381A77" w:rsidP="00381A77">
      <w:pPr>
        <w:pStyle w:val="Default"/>
        <w:spacing w:line="360" w:lineRule="auto"/>
        <w:jc w:val="both"/>
        <w:rPr>
          <w:sz w:val="20"/>
          <w:szCs w:val="20"/>
        </w:rPr>
      </w:pPr>
      <w:r>
        <w:rPr>
          <w:sz w:val="20"/>
          <w:szCs w:val="20"/>
        </w:rPr>
        <w:t xml:space="preserve">    La Universidad Autónoma de Aguascalientes, se </w:t>
      </w:r>
      <w:proofErr w:type="spellStart"/>
      <w:r>
        <w:rPr>
          <w:sz w:val="20"/>
          <w:szCs w:val="20"/>
        </w:rPr>
        <w:t>apego</w:t>
      </w:r>
      <w:proofErr w:type="spellEnd"/>
      <w:r>
        <w:rPr>
          <w:sz w:val="20"/>
          <w:szCs w:val="20"/>
        </w:rPr>
        <w:t xml:space="preserve"> al presupuesto autorizado para hacer frente a los cambios de la economía Nacional, </w:t>
      </w:r>
      <w:proofErr w:type="spellStart"/>
      <w:r w:rsidR="003128EB">
        <w:rPr>
          <w:sz w:val="20"/>
          <w:szCs w:val="20"/>
        </w:rPr>
        <w:t>eficientando</w:t>
      </w:r>
      <w:proofErr w:type="spellEnd"/>
      <w:r w:rsidR="003128EB">
        <w:rPr>
          <w:sz w:val="20"/>
          <w:szCs w:val="20"/>
        </w:rPr>
        <w:t xml:space="preserve"> el uso racional del mismo para poder hacer frente a sus necesidades de gasto normal como a las extraordinarias que se </w:t>
      </w:r>
      <w:proofErr w:type="spellStart"/>
      <w:r w:rsidR="003128EB">
        <w:rPr>
          <w:sz w:val="20"/>
          <w:szCs w:val="20"/>
        </w:rPr>
        <w:t>presentarón</w:t>
      </w:r>
      <w:proofErr w:type="spellEnd"/>
      <w:r w:rsidR="003128EB">
        <w:rPr>
          <w:sz w:val="20"/>
          <w:szCs w:val="20"/>
        </w:rPr>
        <w:t xml:space="preserve"> en el ejercicio 2016.</w:t>
      </w:r>
    </w:p>
    <w:p w:rsidR="003128EB" w:rsidRDefault="003128EB" w:rsidP="00381A77">
      <w:pPr>
        <w:pStyle w:val="Default"/>
        <w:spacing w:line="360" w:lineRule="auto"/>
        <w:jc w:val="both"/>
        <w:rPr>
          <w:sz w:val="20"/>
          <w:szCs w:val="20"/>
        </w:rPr>
      </w:pPr>
    </w:p>
    <w:p w:rsidR="00381A77" w:rsidRDefault="003128EB" w:rsidP="00381A77">
      <w:pPr>
        <w:pStyle w:val="Default"/>
        <w:spacing w:line="360" w:lineRule="auto"/>
        <w:jc w:val="both"/>
        <w:rPr>
          <w:b/>
          <w:sz w:val="20"/>
          <w:szCs w:val="20"/>
        </w:rPr>
      </w:pPr>
      <w:r w:rsidRPr="003128EB">
        <w:rPr>
          <w:b/>
          <w:sz w:val="20"/>
          <w:szCs w:val="20"/>
        </w:rPr>
        <w:t xml:space="preserve">3. Autorización e Historia  </w:t>
      </w:r>
    </w:p>
    <w:p w:rsidR="003128EB" w:rsidRDefault="003128EB" w:rsidP="00381A77">
      <w:pPr>
        <w:pStyle w:val="Default"/>
        <w:spacing w:line="360" w:lineRule="auto"/>
        <w:jc w:val="both"/>
        <w:rPr>
          <w:bCs/>
          <w:sz w:val="20"/>
          <w:szCs w:val="20"/>
        </w:rPr>
      </w:pPr>
      <w:r>
        <w:rPr>
          <w:b/>
          <w:sz w:val="20"/>
          <w:szCs w:val="20"/>
        </w:rPr>
        <w:t xml:space="preserve">    </w:t>
      </w:r>
      <w:r w:rsidRPr="00CE7398">
        <w:rPr>
          <w:bCs/>
          <w:sz w:val="20"/>
          <w:szCs w:val="20"/>
        </w:rPr>
        <w:t xml:space="preserve">La Universidad Autónoma de Aguascalientes, fue constituida en el año de 1974 </w:t>
      </w:r>
      <w:r>
        <w:rPr>
          <w:bCs/>
          <w:sz w:val="20"/>
          <w:szCs w:val="20"/>
        </w:rPr>
        <w:t xml:space="preserve">por Decreto del </w:t>
      </w:r>
      <w:r w:rsidRPr="00CE7398">
        <w:rPr>
          <w:bCs/>
          <w:sz w:val="20"/>
          <w:szCs w:val="20"/>
        </w:rPr>
        <w:t>Congreso Estatal como Organismo Público Descentralizado</w:t>
      </w:r>
      <w:r>
        <w:rPr>
          <w:bCs/>
          <w:sz w:val="20"/>
          <w:szCs w:val="20"/>
        </w:rPr>
        <w:t xml:space="preserve"> del Estado, con personalidad jurídica y patrimonio propio, los cuales quedan plasmados en su Ley Orgánica y su Reglamento.</w:t>
      </w:r>
    </w:p>
    <w:p w:rsidR="003128EB" w:rsidRDefault="003128EB" w:rsidP="00381A77">
      <w:pPr>
        <w:pStyle w:val="Default"/>
        <w:spacing w:line="360" w:lineRule="auto"/>
        <w:jc w:val="both"/>
        <w:rPr>
          <w:bCs/>
          <w:sz w:val="20"/>
          <w:szCs w:val="20"/>
        </w:rPr>
      </w:pPr>
    </w:p>
    <w:p w:rsidR="003128EB" w:rsidRDefault="003128EB" w:rsidP="00381A77">
      <w:pPr>
        <w:pStyle w:val="Default"/>
        <w:spacing w:line="360" w:lineRule="auto"/>
        <w:jc w:val="both"/>
        <w:rPr>
          <w:b/>
          <w:bCs/>
          <w:sz w:val="20"/>
          <w:szCs w:val="20"/>
        </w:rPr>
      </w:pPr>
    </w:p>
    <w:p w:rsidR="003128EB" w:rsidRDefault="003128EB" w:rsidP="00381A77">
      <w:pPr>
        <w:pStyle w:val="Default"/>
        <w:spacing w:line="360" w:lineRule="auto"/>
        <w:jc w:val="both"/>
        <w:rPr>
          <w:b/>
          <w:bCs/>
          <w:sz w:val="20"/>
          <w:szCs w:val="20"/>
        </w:rPr>
      </w:pPr>
    </w:p>
    <w:p w:rsidR="003128EB" w:rsidRDefault="003128EB" w:rsidP="00381A77">
      <w:pPr>
        <w:pStyle w:val="Default"/>
        <w:spacing w:line="360" w:lineRule="auto"/>
        <w:jc w:val="both"/>
        <w:rPr>
          <w:b/>
          <w:bCs/>
          <w:sz w:val="20"/>
          <w:szCs w:val="20"/>
        </w:rPr>
      </w:pPr>
    </w:p>
    <w:p w:rsidR="00F756B2" w:rsidRPr="00A843AC" w:rsidRDefault="00F756B2" w:rsidP="00F756B2">
      <w:pPr>
        <w:ind w:left="-426" w:firstLine="426"/>
        <w:rPr>
          <w:rFonts w:ascii="Arial" w:hAnsi="Arial" w:cs="Arial"/>
          <w:b/>
        </w:rPr>
      </w:pPr>
      <w:r>
        <w:rPr>
          <w:noProof/>
          <w:lang w:eastAsia="es-MX"/>
        </w:rPr>
        <w:lastRenderedPageBreak/>
        <w:drawing>
          <wp:inline distT="0" distB="0" distL="0" distR="0" wp14:anchorId="38C38914" wp14:editId="406E8621">
            <wp:extent cx="1695450" cy="790575"/>
            <wp:effectExtent l="0" t="0" r="0" b="9525"/>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56B2">
        <w:rPr>
          <w:rFonts w:ascii="Arial" w:hAnsi="Arial" w:cs="Arial"/>
          <w:b/>
        </w:rPr>
        <w:t xml:space="preserve"> </w:t>
      </w:r>
      <w:r w:rsidRPr="00A843AC">
        <w:rPr>
          <w:rFonts w:ascii="Arial" w:hAnsi="Arial" w:cs="Arial"/>
          <w:b/>
        </w:rPr>
        <w:t>UNIVERSIDAD AUTONOMA DE AGUASCALIENTES</w:t>
      </w:r>
    </w:p>
    <w:p w:rsidR="00F756B2" w:rsidRPr="00A843AC" w:rsidRDefault="00F756B2" w:rsidP="00F756B2">
      <w:pPr>
        <w:ind w:left="-426" w:firstLine="426"/>
        <w:rPr>
          <w:rFonts w:ascii="Arial" w:hAnsi="Arial" w:cs="Arial"/>
          <w:b/>
        </w:rPr>
      </w:pPr>
      <w:r w:rsidRPr="00A843AC">
        <w:rPr>
          <w:rFonts w:ascii="Arial" w:hAnsi="Arial" w:cs="Arial"/>
          <w:b/>
        </w:rPr>
        <w:t xml:space="preserve">                                                 DEL 01 DE ENERO AL 31 DE DICIEMBRE 2016</w:t>
      </w:r>
    </w:p>
    <w:p w:rsidR="00F756B2" w:rsidRDefault="00F756B2" w:rsidP="00F756B2">
      <w:pPr>
        <w:pStyle w:val="Default"/>
      </w:pPr>
    </w:p>
    <w:p w:rsidR="00F756B2" w:rsidRDefault="00F756B2" w:rsidP="00F756B2">
      <w:pPr>
        <w:pStyle w:val="Default"/>
        <w:jc w:val="center"/>
        <w:rPr>
          <w:sz w:val="22"/>
          <w:szCs w:val="22"/>
        </w:rPr>
      </w:pPr>
      <w:r>
        <w:rPr>
          <w:b/>
          <w:bCs/>
          <w:sz w:val="22"/>
          <w:szCs w:val="22"/>
        </w:rPr>
        <w:t>NOTAS A LOS ESTADOS FINANCIEROS</w:t>
      </w:r>
    </w:p>
    <w:p w:rsidR="00F756B2" w:rsidRDefault="00F756B2" w:rsidP="00F756B2">
      <w:pPr>
        <w:pStyle w:val="Default"/>
        <w:jc w:val="center"/>
        <w:rPr>
          <w:sz w:val="22"/>
          <w:szCs w:val="22"/>
        </w:rPr>
      </w:pPr>
      <w:r>
        <w:rPr>
          <w:b/>
          <w:bCs/>
          <w:sz w:val="22"/>
          <w:szCs w:val="22"/>
        </w:rPr>
        <w:t>(Miles de pesos)</w:t>
      </w:r>
    </w:p>
    <w:p w:rsidR="00F756B2" w:rsidRDefault="00F756B2" w:rsidP="00381A77">
      <w:pPr>
        <w:pStyle w:val="Default"/>
        <w:spacing w:line="360" w:lineRule="auto"/>
        <w:jc w:val="both"/>
        <w:rPr>
          <w:b/>
          <w:bCs/>
          <w:sz w:val="20"/>
          <w:szCs w:val="20"/>
        </w:rPr>
      </w:pPr>
    </w:p>
    <w:p w:rsidR="00F756B2" w:rsidRDefault="00F756B2" w:rsidP="00381A77">
      <w:pPr>
        <w:pStyle w:val="Default"/>
        <w:spacing w:line="360" w:lineRule="auto"/>
        <w:jc w:val="both"/>
        <w:rPr>
          <w:b/>
          <w:bCs/>
          <w:sz w:val="20"/>
          <w:szCs w:val="20"/>
        </w:rPr>
      </w:pPr>
    </w:p>
    <w:p w:rsidR="00F756B2" w:rsidRDefault="00F756B2" w:rsidP="00381A77">
      <w:pPr>
        <w:pStyle w:val="Default"/>
        <w:spacing w:line="360" w:lineRule="auto"/>
        <w:jc w:val="both"/>
        <w:rPr>
          <w:b/>
          <w:bCs/>
          <w:sz w:val="20"/>
          <w:szCs w:val="20"/>
        </w:rPr>
      </w:pPr>
    </w:p>
    <w:p w:rsidR="003128EB" w:rsidRDefault="003128EB" w:rsidP="00381A77">
      <w:pPr>
        <w:pStyle w:val="Default"/>
        <w:spacing w:line="360" w:lineRule="auto"/>
        <w:jc w:val="both"/>
        <w:rPr>
          <w:b/>
          <w:bCs/>
          <w:sz w:val="20"/>
          <w:szCs w:val="20"/>
        </w:rPr>
      </w:pPr>
      <w:r w:rsidRPr="003128EB">
        <w:rPr>
          <w:b/>
          <w:bCs/>
          <w:sz w:val="20"/>
          <w:szCs w:val="20"/>
        </w:rPr>
        <w:t>4. Organización y Objeto social</w:t>
      </w:r>
    </w:p>
    <w:p w:rsidR="003128EB" w:rsidRDefault="003128EB" w:rsidP="003128EB">
      <w:pPr>
        <w:jc w:val="both"/>
        <w:rPr>
          <w:rFonts w:ascii="Arial" w:hAnsi="Arial" w:cs="Arial"/>
          <w:bCs/>
          <w:sz w:val="20"/>
          <w:szCs w:val="20"/>
        </w:rPr>
      </w:pPr>
      <w:r>
        <w:rPr>
          <w:b/>
          <w:bCs/>
          <w:sz w:val="20"/>
          <w:szCs w:val="20"/>
        </w:rPr>
        <w:t xml:space="preserve">    </w:t>
      </w:r>
      <w:r>
        <w:rPr>
          <w:rFonts w:ascii="Arial" w:hAnsi="Arial" w:cs="Arial"/>
          <w:bCs/>
          <w:sz w:val="20"/>
          <w:szCs w:val="20"/>
        </w:rPr>
        <w:t xml:space="preserve">Su objetivo es impartir la enseñanza media y superior en el Estado de Aguascalientes, realizar la investigación científica y humanística </w:t>
      </w:r>
      <w:proofErr w:type="spellStart"/>
      <w:r>
        <w:rPr>
          <w:rFonts w:ascii="Arial" w:hAnsi="Arial" w:cs="Arial"/>
          <w:bCs/>
          <w:sz w:val="20"/>
          <w:szCs w:val="20"/>
        </w:rPr>
        <w:t>asi</w:t>
      </w:r>
      <w:proofErr w:type="spellEnd"/>
      <w:r>
        <w:rPr>
          <w:rFonts w:ascii="Arial" w:hAnsi="Arial" w:cs="Arial"/>
          <w:bCs/>
          <w:sz w:val="20"/>
          <w:szCs w:val="20"/>
        </w:rPr>
        <w:t xml:space="preserve"> como extender los beneficios de la cultura a los diversos sectores de la población.</w:t>
      </w:r>
    </w:p>
    <w:p w:rsidR="003128EB" w:rsidRDefault="003128EB" w:rsidP="003128EB">
      <w:pPr>
        <w:jc w:val="both"/>
        <w:rPr>
          <w:rFonts w:ascii="Arial" w:hAnsi="Arial" w:cs="Arial"/>
          <w:bCs/>
          <w:sz w:val="20"/>
          <w:szCs w:val="20"/>
        </w:rPr>
      </w:pPr>
      <w:r>
        <w:rPr>
          <w:rFonts w:ascii="Arial" w:hAnsi="Arial" w:cs="Arial"/>
          <w:bCs/>
          <w:sz w:val="20"/>
          <w:szCs w:val="20"/>
        </w:rPr>
        <w:t xml:space="preserve">   La enseñanza y la investigación se planearán y desarrollarán dando especial atención a la formación de profesionales e investigadores en las disciplinas científicas y culturales más relacionadas con el desarrollo socioeconómico, regional y nacional.</w:t>
      </w:r>
    </w:p>
    <w:p w:rsidR="003128EB" w:rsidRDefault="003128EB" w:rsidP="003128EB">
      <w:pPr>
        <w:jc w:val="both"/>
        <w:rPr>
          <w:rFonts w:ascii="Arial" w:hAnsi="Arial" w:cs="Arial"/>
          <w:bCs/>
          <w:sz w:val="20"/>
          <w:szCs w:val="20"/>
        </w:rPr>
      </w:pPr>
      <w:r>
        <w:rPr>
          <w:rFonts w:ascii="Arial" w:hAnsi="Arial" w:cs="Arial"/>
          <w:bCs/>
          <w:sz w:val="20"/>
          <w:szCs w:val="20"/>
        </w:rPr>
        <w:t xml:space="preserve">   La educación que se imparta estará orientada al desarrollo integral de la personalidad y facultades del estudiante. La Universidad examinará todas las corrientes del pensamiento humano, los hechos históricos y las doctrinas sociales, con la rigurosa objetividad que corresponde a sus fines.</w:t>
      </w:r>
    </w:p>
    <w:p w:rsidR="003128EB" w:rsidRDefault="003128EB" w:rsidP="003128EB">
      <w:pPr>
        <w:jc w:val="both"/>
        <w:rPr>
          <w:rFonts w:ascii="Arial" w:hAnsi="Arial" w:cs="Arial"/>
          <w:bCs/>
          <w:sz w:val="20"/>
          <w:szCs w:val="20"/>
        </w:rPr>
      </w:pPr>
      <w:r>
        <w:rPr>
          <w:rFonts w:ascii="Arial" w:hAnsi="Arial" w:cs="Arial"/>
          <w:bCs/>
          <w:sz w:val="20"/>
          <w:szCs w:val="20"/>
        </w:rPr>
        <w:t xml:space="preserve">   Para llevar a cabo sus fines, la Universidad tiene facultades para:</w:t>
      </w:r>
    </w:p>
    <w:p w:rsidR="003128EB" w:rsidRDefault="003128EB" w:rsidP="003128EB">
      <w:pPr>
        <w:pStyle w:val="Prrafodelista"/>
        <w:numPr>
          <w:ilvl w:val="0"/>
          <w:numId w:val="2"/>
        </w:numPr>
        <w:jc w:val="both"/>
        <w:rPr>
          <w:rFonts w:ascii="Arial" w:hAnsi="Arial" w:cs="Arial"/>
          <w:bCs/>
          <w:sz w:val="20"/>
          <w:szCs w:val="20"/>
        </w:rPr>
      </w:pPr>
      <w:r>
        <w:rPr>
          <w:rFonts w:ascii="Arial" w:hAnsi="Arial" w:cs="Arial"/>
          <w:bCs/>
          <w:sz w:val="20"/>
          <w:szCs w:val="20"/>
        </w:rPr>
        <w:t>Expedir certificados de estudios, diplomas títulos y grados de los estudios que imparta de acuerdo con lo que dispongan el estatuto y los reglamentos correspondientes.</w:t>
      </w:r>
    </w:p>
    <w:p w:rsidR="003128EB" w:rsidRDefault="003128EB" w:rsidP="003128EB">
      <w:pPr>
        <w:pStyle w:val="Prrafodelista"/>
        <w:ind w:left="885"/>
        <w:jc w:val="both"/>
        <w:rPr>
          <w:rFonts w:ascii="Arial" w:hAnsi="Arial" w:cs="Arial"/>
          <w:bCs/>
          <w:sz w:val="20"/>
          <w:szCs w:val="20"/>
        </w:rPr>
      </w:pPr>
    </w:p>
    <w:p w:rsidR="003128EB" w:rsidRDefault="003128EB" w:rsidP="003128EB">
      <w:pPr>
        <w:pStyle w:val="Prrafodelista"/>
        <w:numPr>
          <w:ilvl w:val="0"/>
          <w:numId w:val="2"/>
        </w:numPr>
        <w:jc w:val="both"/>
        <w:rPr>
          <w:rFonts w:ascii="Arial" w:hAnsi="Arial" w:cs="Arial"/>
          <w:bCs/>
          <w:sz w:val="20"/>
          <w:szCs w:val="20"/>
        </w:rPr>
      </w:pPr>
      <w:r>
        <w:rPr>
          <w:rFonts w:ascii="Arial" w:hAnsi="Arial" w:cs="Arial"/>
          <w:bCs/>
          <w:sz w:val="20"/>
          <w:szCs w:val="20"/>
        </w:rPr>
        <w:t>Conceder con fines académicos validez a los estudios de enseñanza media y superior que se realicen en otros establecimientos educativos, nacionales o extranjeros, de acuerdo con lo previsto en el Estatuto de  ley o en el reglamento respectivo.</w:t>
      </w:r>
    </w:p>
    <w:p w:rsidR="003128EB" w:rsidRPr="003208D3" w:rsidRDefault="003128EB" w:rsidP="003128EB">
      <w:pPr>
        <w:pStyle w:val="Prrafodelista"/>
        <w:jc w:val="both"/>
        <w:rPr>
          <w:rFonts w:ascii="Arial" w:hAnsi="Arial" w:cs="Arial"/>
          <w:bCs/>
          <w:sz w:val="20"/>
          <w:szCs w:val="20"/>
        </w:rPr>
      </w:pPr>
    </w:p>
    <w:p w:rsidR="003128EB" w:rsidRDefault="003128EB" w:rsidP="003128EB">
      <w:pPr>
        <w:pStyle w:val="Prrafodelista"/>
        <w:ind w:left="885"/>
        <w:jc w:val="both"/>
        <w:rPr>
          <w:rFonts w:ascii="Arial" w:hAnsi="Arial" w:cs="Arial"/>
          <w:bCs/>
          <w:sz w:val="20"/>
          <w:szCs w:val="20"/>
        </w:rPr>
      </w:pPr>
    </w:p>
    <w:p w:rsidR="003128EB" w:rsidRDefault="003128EB" w:rsidP="003128EB">
      <w:pPr>
        <w:pStyle w:val="Prrafodelista"/>
        <w:numPr>
          <w:ilvl w:val="0"/>
          <w:numId w:val="2"/>
        </w:numPr>
        <w:jc w:val="both"/>
        <w:rPr>
          <w:rFonts w:ascii="Arial" w:hAnsi="Arial" w:cs="Arial"/>
          <w:bCs/>
          <w:sz w:val="20"/>
          <w:szCs w:val="20"/>
        </w:rPr>
      </w:pPr>
      <w:r>
        <w:rPr>
          <w:rFonts w:ascii="Arial" w:hAnsi="Arial" w:cs="Arial"/>
          <w:bCs/>
          <w:sz w:val="20"/>
          <w:szCs w:val="20"/>
        </w:rPr>
        <w:t>Incorporar a establecimientos de enseñanza siempre que los estudios que impartan correspondan a los planteles que funcionen dentro de la Universidad.</w:t>
      </w:r>
    </w:p>
    <w:p w:rsidR="003128EB" w:rsidRDefault="003128EB" w:rsidP="003128EB">
      <w:pPr>
        <w:pStyle w:val="Prrafodelista"/>
        <w:ind w:left="885"/>
        <w:jc w:val="both"/>
        <w:rPr>
          <w:rFonts w:ascii="Arial" w:hAnsi="Arial" w:cs="Arial"/>
          <w:bCs/>
          <w:sz w:val="20"/>
          <w:szCs w:val="20"/>
        </w:rPr>
      </w:pPr>
    </w:p>
    <w:p w:rsidR="003128EB" w:rsidRDefault="003128EB" w:rsidP="003128EB">
      <w:pPr>
        <w:pStyle w:val="Prrafodelista"/>
        <w:numPr>
          <w:ilvl w:val="0"/>
          <w:numId w:val="2"/>
        </w:numPr>
        <w:jc w:val="both"/>
        <w:rPr>
          <w:rFonts w:ascii="Arial" w:hAnsi="Arial" w:cs="Arial"/>
          <w:bCs/>
          <w:sz w:val="20"/>
          <w:szCs w:val="20"/>
        </w:rPr>
      </w:pPr>
      <w:r>
        <w:rPr>
          <w:rFonts w:ascii="Arial" w:hAnsi="Arial" w:cs="Arial"/>
          <w:bCs/>
          <w:sz w:val="20"/>
          <w:szCs w:val="20"/>
        </w:rPr>
        <w:t>Administrar libremente su patrimonio</w:t>
      </w:r>
    </w:p>
    <w:p w:rsidR="00157FAB" w:rsidRDefault="00157FAB" w:rsidP="003128EB">
      <w:pPr>
        <w:jc w:val="both"/>
        <w:rPr>
          <w:rFonts w:ascii="Arial" w:hAnsi="Arial" w:cs="Arial"/>
          <w:bCs/>
          <w:sz w:val="20"/>
          <w:szCs w:val="20"/>
        </w:rPr>
      </w:pPr>
      <w:r>
        <w:rPr>
          <w:rFonts w:ascii="Arial" w:hAnsi="Arial" w:cs="Arial"/>
          <w:bCs/>
          <w:sz w:val="20"/>
          <w:szCs w:val="20"/>
        </w:rPr>
        <w:t xml:space="preserve">     </w:t>
      </w:r>
    </w:p>
    <w:p w:rsidR="00157FAB" w:rsidRDefault="00157FAB" w:rsidP="003128EB">
      <w:pPr>
        <w:jc w:val="both"/>
        <w:rPr>
          <w:rFonts w:ascii="Arial" w:hAnsi="Arial" w:cs="Arial"/>
          <w:bCs/>
          <w:sz w:val="20"/>
          <w:szCs w:val="20"/>
        </w:rPr>
      </w:pPr>
    </w:p>
    <w:p w:rsidR="00157FAB" w:rsidRDefault="00157FAB" w:rsidP="003128EB">
      <w:pPr>
        <w:jc w:val="both"/>
        <w:rPr>
          <w:rFonts w:ascii="Arial" w:hAnsi="Arial" w:cs="Arial"/>
          <w:bCs/>
          <w:sz w:val="20"/>
          <w:szCs w:val="20"/>
        </w:rPr>
      </w:pPr>
    </w:p>
    <w:p w:rsidR="00157FAB" w:rsidRDefault="00157FAB" w:rsidP="003128EB">
      <w:pPr>
        <w:jc w:val="both"/>
        <w:rPr>
          <w:rFonts w:ascii="Arial" w:hAnsi="Arial" w:cs="Arial"/>
          <w:bCs/>
          <w:sz w:val="20"/>
          <w:szCs w:val="20"/>
        </w:rPr>
      </w:pP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36777C18" wp14:editId="20E06815">
            <wp:extent cx="1695450" cy="790575"/>
            <wp:effectExtent l="0" t="0" r="0" b="952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Default="00157FAB" w:rsidP="003128EB">
      <w:pPr>
        <w:jc w:val="both"/>
        <w:rPr>
          <w:rFonts w:ascii="Arial" w:hAnsi="Arial" w:cs="Arial"/>
          <w:bCs/>
          <w:sz w:val="20"/>
          <w:szCs w:val="20"/>
        </w:rPr>
      </w:pPr>
    </w:p>
    <w:p w:rsidR="003128EB" w:rsidRDefault="00157FAB" w:rsidP="003128EB">
      <w:pPr>
        <w:jc w:val="both"/>
        <w:rPr>
          <w:rFonts w:ascii="Arial" w:hAnsi="Arial" w:cs="Arial"/>
          <w:bCs/>
          <w:sz w:val="20"/>
          <w:szCs w:val="20"/>
        </w:rPr>
      </w:pPr>
      <w:r>
        <w:rPr>
          <w:rFonts w:ascii="Arial" w:hAnsi="Arial" w:cs="Arial"/>
          <w:bCs/>
          <w:sz w:val="20"/>
          <w:szCs w:val="20"/>
        </w:rPr>
        <w:t xml:space="preserve">   </w:t>
      </w:r>
      <w:r w:rsidR="003128EB">
        <w:rPr>
          <w:rFonts w:ascii="Arial" w:hAnsi="Arial" w:cs="Arial"/>
          <w:bCs/>
          <w:sz w:val="20"/>
          <w:szCs w:val="20"/>
        </w:rPr>
        <w:t>La organización, estructura y funciones de la Universidad está regida por su propia Ley Orgánica, según la cual el Gobierno y la Administración estarán a cargo de:</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La Junta de Gobierno.</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El Consejo Universitario.</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El rector.</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El Secretario General.</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Los Consejos de la Unidad Académica de primer nivel.</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Los titulares de las unidades académicas y de apoyo de primer nivel en el que se estructura la Institución, cuya denominación establecerá el estatuto.</w:t>
      </w:r>
    </w:p>
    <w:p w:rsidR="003128EB"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Los titulares de las unidades de segundo nivel.</w:t>
      </w:r>
    </w:p>
    <w:p w:rsidR="003128EB" w:rsidRPr="002272D4" w:rsidRDefault="003128EB" w:rsidP="003128EB">
      <w:pPr>
        <w:pStyle w:val="Prrafodelista"/>
        <w:numPr>
          <w:ilvl w:val="0"/>
          <w:numId w:val="3"/>
        </w:numPr>
        <w:jc w:val="both"/>
        <w:rPr>
          <w:rFonts w:ascii="Arial" w:hAnsi="Arial" w:cs="Arial"/>
          <w:bCs/>
          <w:sz w:val="20"/>
          <w:szCs w:val="20"/>
        </w:rPr>
      </w:pPr>
      <w:r>
        <w:rPr>
          <w:rFonts w:ascii="Arial" w:hAnsi="Arial" w:cs="Arial"/>
          <w:bCs/>
          <w:sz w:val="20"/>
          <w:szCs w:val="20"/>
        </w:rPr>
        <w:t>Los profesores, en los sitios y tiempos propios de su trabajo</w:t>
      </w:r>
    </w:p>
    <w:p w:rsidR="001D27E7" w:rsidRDefault="001D27E7" w:rsidP="001D27E7">
      <w:pPr>
        <w:jc w:val="both"/>
        <w:rPr>
          <w:b/>
          <w:bCs/>
        </w:rPr>
      </w:pPr>
    </w:p>
    <w:p w:rsidR="001D27E7" w:rsidRDefault="001D27E7" w:rsidP="001D27E7">
      <w:pPr>
        <w:jc w:val="both"/>
        <w:rPr>
          <w:bCs/>
        </w:rPr>
      </w:pPr>
      <w:r>
        <w:rPr>
          <w:b/>
          <w:bCs/>
        </w:rPr>
        <w:t>Régimen fiscal</w:t>
      </w:r>
    </w:p>
    <w:p w:rsidR="001D27E7" w:rsidRPr="001D27E7" w:rsidRDefault="001D27E7" w:rsidP="001D27E7">
      <w:pPr>
        <w:jc w:val="both"/>
        <w:rPr>
          <w:bCs/>
        </w:rPr>
      </w:pPr>
      <w:r w:rsidRPr="001D27E7">
        <w:rPr>
          <w:bCs/>
        </w:rPr>
        <w:t>Ley del Impuesto Sobre la Renta.</w:t>
      </w:r>
    </w:p>
    <w:p w:rsidR="001D27E7" w:rsidRPr="001D27E7" w:rsidRDefault="001D27E7" w:rsidP="001D27E7">
      <w:pPr>
        <w:ind w:left="165"/>
        <w:jc w:val="both"/>
        <w:rPr>
          <w:bCs/>
        </w:rPr>
      </w:pPr>
      <w:r w:rsidRPr="001D27E7">
        <w:rPr>
          <w:bCs/>
        </w:rPr>
        <w:t xml:space="preserve">     El régimen fiscal de la Universidad se ubica en el marco del Título III de la LISR, como persona moral con fines no lucrativos.</w:t>
      </w:r>
    </w:p>
    <w:p w:rsidR="001D27E7" w:rsidRPr="001D27E7" w:rsidRDefault="001D27E7" w:rsidP="001D27E7">
      <w:pPr>
        <w:jc w:val="both"/>
        <w:rPr>
          <w:bCs/>
        </w:rPr>
      </w:pPr>
      <w:r w:rsidRPr="001D27E7">
        <w:rPr>
          <w:bCs/>
        </w:rPr>
        <w:t xml:space="preserve">     Sus obligaciones fiscales consisten en retener y enterar el impuesto correspondiente cuando se hagan pagos a terceros y estén obligados a ello, así como exigir la documentación que reúna los requisitos fiscales en términos de las leyes aplicables.</w:t>
      </w:r>
    </w:p>
    <w:p w:rsidR="001D27E7" w:rsidRDefault="001D27E7" w:rsidP="001D27E7">
      <w:pPr>
        <w:jc w:val="both"/>
        <w:rPr>
          <w:bCs/>
        </w:rPr>
      </w:pPr>
    </w:p>
    <w:p w:rsidR="001D27E7" w:rsidRPr="001D27E7" w:rsidRDefault="001D27E7" w:rsidP="001D27E7">
      <w:pPr>
        <w:jc w:val="both"/>
        <w:rPr>
          <w:bCs/>
        </w:rPr>
      </w:pPr>
      <w:r w:rsidRPr="001D27E7">
        <w:rPr>
          <w:bCs/>
        </w:rPr>
        <w:t xml:space="preserve">    Impuesto al Valor Agregado (IVA)</w:t>
      </w:r>
    </w:p>
    <w:p w:rsidR="001D27E7" w:rsidRDefault="001D27E7" w:rsidP="001D27E7">
      <w:pPr>
        <w:jc w:val="both"/>
        <w:rPr>
          <w:bCs/>
        </w:rPr>
      </w:pPr>
      <w:r>
        <w:rPr>
          <w:bCs/>
        </w:rPr>
        <w:t xml:space="preserve">         </w:t>
      </w:r>
      <w:r w:rsidRPr="001D27E7">
        <w:rPr>
          <w:bCs/>
        </w:rPr>
        <w:t>La ley del impuesto al</w:t>
      </w:r>
      <w:r>
        <w:rPr>
          <w:bCs/>
        </w:rPr>
        <w:t xml:space="preserve"> Valor Agregado (IVA) en su artí</w:t>
      </w:r>
      <w:r w:rsidRPr="001D27E7">
        <w:rPr>
          <w:bCs/>
        </w:rPr>
        <w:t xml:space="preserve">culo 15 fracción IV, señala como ingresos exentos del pago de este impuesto a los que obtengan los organismos con autorización o reconocimiento oficial para impartir enseñanza. </w:t>
      </w:r>
    </w:p>
    <w:p w:rsidR="001D27E7" w:rsidRDefault="001D27E7" w:rsidP="001D27E7">
      <w:pPr>
        <w:jc w:val="both"/>
        <w:rPr>
          <w:b/>
          <w:bCs/>
        </w:rPr>
      </w:pPr>
    </w:p>
    <w:p w:rsidR="00157FAB" w:rsidRDefault="00157FAB" w:rsidP="001D27E7">
      <w:pPr>
        <w:jc w:val="both"/>
        <w:rPr>
          <w:b/>
          <w:bCs/>
        </w:rPr>
      </w:pP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6AA52429" wp14:editId="5C69168E">
            <wp:extent cx="1695450" cy="790575"/>
            <wp:effectExtent l="0" t="0" r="0" b="9525"/>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Default="00157FAB" w:rsidP="00157FAB">
      <w:pPr>
        <w:jc w:val="both"/>
        <w:rPr>
          <w:rFonts w:ascii="Arial" w:hAnsi="Arial" w:cs="Arial"/>
          <w:bCs/>
          <w:sz w:val="20"/>
          <w:szCs w:val="20"/>
        </w:rPr>
      </w:pPr>
    </w:p>
    <w:p w:rsidR="001D27E7" w:rsidRDefault="001D27E7" w:rsidP="001D27E7">
      <w:pPr>
        <w:jc w:val="both"/>
        <w:rPr>
          <w:b/>
          <w:bCs/>
        </w:rPr>
      </w:pPr>
      <w:r w:rsidRPr="001D27E7">
        <w:rPr>
          <w:b/>
          <w:bCs/>
        </w:rPr>
        <w:t xml:space="preserve">5. Bases de Preparación de los Estados Financieros </w:t>
      </w:r>
    </w:p>
    <w:p w:rsidR="001D27E7" w:rsidRDefault="001D27E7" w:rsidP="001D27E7">
      <w:pPr>
        <w:jc w:val="both"/>
        <w:rPr>
          <w:bCs/>
        </w:rPr>
      </w:pPr>
      <w:r>
        <w:rPr>
          <w:bCs/>
        </w:rPr>
        <w:t>La información Financiera que forma parte de la cuenta pública de la Universidad, base para la preparación de los estados financieros se prepara sobre la base de costos históricos. Las principales bases de presentación se resumen a continuación.</w:t>
      </w:r>
    </w:p>
    <w:p w:rsidR="001D27E7" w:rsidRPr="006F22DE" w:rsidRDefault="001D27E7" w:rsidP="001D27E7">
      <w:pPr>
        <w:pStyle w:val="Prrafodelista"/>
        <w:numPr>
          <w:ilvl w:val="0"/>
          <w:numId w:val="4"/>
        </w:numPr>
        <w:jc w:val="both"/>
        <w:rPr>
          <w:b/>
          <w:bCs/>
        </w:rPr>
      </w:pPr>
      <w:r w:rsidRPr="006F22DE">
        <w:rPr>
          <w:b/>
          <w:bCs/>
        </w:rPr>
        <w:t xml:space="preserve">Armonización contable gubernamental </w:t>
      </w:r>
      <w:r>
        <w:rPr>
          <w:bCs/>
        </w:rPr>
        <w:t>– A partir del 1° de enero de 2009 entró en vigor la Ley General de Contabilidad Gubernamental la cual establece las bases de registro contable y presupuestal así como, de informes que deberán integrar la cuenta pública que presenten las entidades que administren recursos públicos. A partir de 2010, se han emitidos diversos documentos de la aplicación de la misma, los cuales complementan las disposiciones contenidas en dicha ley.</w:t>
      </w:r>
    </w:p>
    <w:p w:rsidR="001D27E7" w:rsidRDefault="001D27E7" w:rsidP="001D27E7">
      <w:pPr>
        <w:ind w:left="195"/>
        <w:jc w:val="both"/>
        <w:rPr>
          <w:bCs/>
        </w:rPr>
      </w:pPr>
      <w:r>
        <w:rPr>
          <w:bCs/>
        </w:rPr>
        <w:t>De conformidad con el acuerdo de Interpretación sobre las Obligaciones Establecidas en los Artículos Transitorios de la LGCC, la Universidad ha adoptado los lineamientos que de ella se derivan para la emisión de los estados financieros.</w:t>
      </w:r>
    </w:p>
    <w:p w:rsidR="001D27E7" w:rsidRDefault="001D27E7" w:rsidP="001D27E7">
      <w:pPr>
        <w:ind w:left="195"/>
        <w:jc w:val="both"/>
        <w:rPr>
          <w:bCs/>
        </w:rPr>
      </w:pPr>
      <w:r>
        <w:rPr>
          <w:bCs/>
        </w:rPr>
        <w:t>La Universidad como Entidad Pública se encuentra trabajando en este proceso, utilizando sus propios medios de infraestructura informática para cumplir con el mencionado proceso de armonización contable, requeridos por el Consejo Nacional de Armonización Contable.</w:t>
      </w:r>
    </w:p>
    <w:p w:rsidR="001D27E7" w:rsidRPr="003A7C1B" w:rsidRDefault="001D27E7" w:rsidP="001D27E7">
      <w:pPr>
        <w:pStyle w:val="Prrafodelista"/>
        <w:numPr>
          <w:ilvl w:val="0"/>
          <w:numId w:val="4"/>
        </w:numPr>
        <w:jc w:val="both"/>
        <w:rPr>
          <w:b/>
          <w:bCs/>
        </w:rPr>
      </w:pPr>
      <w:r w:rsidRPr="00D63F22">
        <w:rPr>
          <w:b/>
          <w:bCs/>
        </w:rPr>
        <w:t>Postulados básicos</w:t>
      </w:r>
      <w:r>
        <w:rPr>
          <w:b/>
          <w:bCs/>
        </w:rPr>
        <w:t xml:space="preserve"> – </w:t>
      </w:r>
      <w:r>
        <w:rPr>
          <w:bCs/>
        </w:rPr>
        <w:t>La Universidad tiene la obligación de preparar sus estados financieros de acuerdo a los postulados básicos emitidos por el CONAC</w:t>
      </w:r>
    </w:p>
    <w:p w:rsidR="001D27E7" w:rsidRPr="003A7C1B" w:rsidRDefault="001D27E7" w:rsidP="001D27E7">
      <w:pPr>
        <w:pStyle w:val="Prrafodelista"/>
        <w:numPr>
          <w:ilvl w:val="0"/>
          <w:numId w:val="4"/>
        </w:numPr>
        <w:jc w:val="both"/>
        <w:rPr>
          <w:b/>
          <w:bCs/>
        </w:rPr>
      </w:pPr>
      <w:r>
        <w:rPr>
          <w:b/>
          <w:bCs/>
        </w:rPr>
        <w:t xml:space="preserve">Estados financieros contables – </w:t>
      </w:r>
      <w:r>
        <w:rPr>
          <w:bCs/>
        </w:rPr>
        <w:t>Conforme lo estipula la normatividad emitida por el CONAC, la Universidad presenta como estados financieros básicos, el estado de situación financiera y el estado de actividades, el estado de variación en la Hacienda Pública/Patrimonio, el estado analítico del activo, el estado de cambio en la situación financiera y el estado de flujo de efectivo. Cabe señalar que no se presenta el estado analítico de la deuda y otros pasivos, derivado a que al cierre del ejercicio 2016, la Universidad no tiene deuda pública y sus otros pasivos son cantidades poco importantes.</w:t>
      </w:r>
    </w:p>
    <w:p w:rsidR="001D27E7" w:rsidRDefault="001D27E7" w:rsidP="001D27E7">
      <w:pPr>
        <w:jc w:val="both"/>
        <w:rPr>
          <w:b/>
          <w:bCs/>
        </w:rPr>
      </w:pPr>
    </w:p>
    <w:p w:rsidR="001D27E7" w:rsidRDefault="001D27E7" w:rsidP="001D27E7">
      <w:pPr>
        <w:jc w:val="both"/>
        <w:rPr>
          <w:b/>
          <w:bCs/>
        </w:rPr>
      </w:pP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6F199563" wp14:editId="4384F2D2">
            <wp:extent cx="1695450" cy="790575"/>
            <wp:effectExtent l="0" t="0" r="0" b="9525"/>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Default="00157FAB" w:rsidP="001D27E7">
      <w:pPr>
        <w:jc w:val="both"/>
        <w:rPr>
          <w:b/>
          <w:bCs/>
        </w:rPr>
      </w:pPr>
    </w:p>
    <w:p w:rsidR="001D27E7" w:rsidRDefault="001D27E7" w:rsidP="001D27E7">
      <w:pPr>
        <w:jc w:val="both"/>
        <w:rPr>
          <w:b/>
          <w:bCs/>
        </w:rPr>
      </w:pPr>
      <w:r>
        <w:rPr>
          <w:b/>
          <w:bCs/>
        </w:rPr>
        <w:t>6. Políticas de Contabilidad Significativas</w:t>
      </w:r>
    </w:p>
    <w:p w:rsidR="001D27E7" w:rsidRDefault="001D27E7" w:rsidP="001D27E7">
      <w:pPr>
        <w:ind w:left="195"/>
        <w:jc w:val="both"/>
        <w:rPr>
          <w:bCs/>
        </w:rPr>
      </w:pPr>
      <w:r>
        <w:rPr>
          <w:bCs/>
        </w:rPr>
        <w:t>Los estados financieros deben cumplir con la LGCG y de manera supletoria con la normatividad emitida por las unidades administrativas o instancias competentes en materia de contabilidad gubernamental, las NICSP y las NIF. Su preparación requiere que la administración de la Institución efectúe ciertas estimaciones y utilice determinados supuestos para valuar algunas de las partidas de los estados financieros y para efectuar revelaciones que se requieren en los mismos. Sin embargo, los resultados reales pueden diferir de dichas estimaciones.</w:t>
      </w:r>
    </w:p>
    <w:p w:rsidR="001D27E7" w:rsidRDefault="001D27E7" w:rsidP="001D27E7">
      <w:pPr>
        <w:ind w:left="195"/>
        <w:jc w:val="both"/>
        <w:rPr>
          <w:bCs/>
        </w:rPr>
      </w:pPr>
      <w:r>
        <w:rPr>
          <w:bCs/>
        </w:rPr>
        <w:t xml:space="preserve">   En algunos casos los conceptos derivados de la LGCG pueden diferir de las NIF, siendo las principales diferencias el no reconocimiento de los efectos de la inflación en la información financiera.</w:t>
      </w:r>
    </w:p>
    <w:p w:rsidR="001D27E7" w:rsidRDefault="001D27E7" w:rsidP="001D27E7">
      <w:pPr>
        <w:ind w:left="195"/>
        <w:jc w:val="both"/>
        <w:rPr>
          <w:bCs/>
        </w:rPr>
      </w:pPr>
      <w:r>
        <w:rPr>
          <w:bCs/>
        </w:rPr>
        <w:t xml:space="preserve">   A continuación se describen algunas de las políticas más significativas seguidas por la Universidad en la preparación de sus estados financieros:</w:t>
      </w:r>
    </w:p>
    <w:p w:rsidR="001D27E7" w:rsidRPr="00E51ED2" w:rsidRDefault="001D27E7" w:rsidP="001D27E7">
      <w:pPr>
        <w:pStyle w:val="Prrafodelista"/>
        <w:numPr>
          <w:ilvl w:val="0"/>
          <w:numId w:val="5"/>
        </w:numPr>
        <w:jc w:val="both"/>
        <w:rPr>
          <w:b/>
          <w:bCs/>
        </w:rPr>
      </w:pPr>
      <w:r w:rsidRPr="0057609A">
        <w:rPr>
          <w:b/>
          <w:bCs/>
        </w:rPr>
        <w:t>Efectivo y equivalentes efectivo</w:t>
      </w:r>
      <w:r>
        <w:rPr>
          <w:b/>
          <w:bCs/>
        </w:rPr>
        <w:t xml:space="preserve"> – </w:t>
      </w:r>
      <w:r>
        <w:rPr>
          <w:bCs/>
        </w:rPr>
        <w:t>Consiste principalmente en depósitos bancarios en cuentas de cheque e inversiones en valores a corto plazo, de gran liquidez, fácilmente convertibles en efectivo y sujetos a riesgos poco significativos de cambio de valor. El efectivo se presenta a su valor nominal y los equivalentes de efectivo a su valor razonable. Se valúan a su valor más los rendimientos que se generan.</w:t>
      </w:r>
    </w:p>
    <w:p w:rsidR="001D27E7" w:rsidRPr="00E51ED2" w:rsidRDefault="001D27E7" w:rsidP="001D27E7">
      <w:pPr>
        <w:pStyle w:val="Prrafodelista"/>
        <w:numPr>
          <w:ilvl w:val="0"/>
          <w:numId w:val="5"/>
        </w:numPr>
        <w:jc w:val="both"/>
        <w:rPr>
          <w:b/>
          <w:bCs/>
        </w:rPr>
      </w:pPr>
      <w:r>
        <w:rPr>
          <w:b/>
          <w:bCs/>
        </w:rPr>
        <w:t>Efectivo restringido –</w:t>
      </w:r>
      <w:r>
        <w:rPr>
          <w:bCs/>
        </w:rPr>
        <w:t xml:space="preserve"> se consideran los fondos bancarios que se encuentran condicionados en su aplicación, es decir son fondos específicos que son etiquetados desde su origen.</w:t>
      </w:r>
    </w:p>
    <w:p w:rsidR="001D27E7" w:rsidRPr="00E51ED2" w:rsidRDefault="001D27E7" w:rsidP="001D27E7">
      <w:pPr>
        <w:pStyle w:val="Prrafodelista"/>
        <w:numPr>
          <w:ilvl w:val="0"/>
          <w:numId w:val="5"/>
        </w:numPr>
        <w:jc w:val="both"/>
        <w:rPr>
          <w:b/>
          <w:bCs/>
        </w:rPr>
      </w:pPr>
      <w:r>
        <w:rPr>
          <w:b/>
          <w:bCs/>
        </w:rPr>
        <w:t>Inventario –</w:t>
      </w:r>
      <w:r>
        <w:rPr>
          <w:bCs/>
        </w:rPr>
        <w:t xml:space="preserve"> Los inventarios se valúan al menor costo de su valor de reposición, utilizando el costo promedio.</w:t>
      </w:r>
    </w:p>
    <w:p w:rsidR="001D27E7" w:rsidRPr="00E51ED2" w:rsidRDefault="001D27E7" w:rsidP="001D27E7">
      <w:pPr>
        <w:pStyle w:val="Prrafodelista"/>
        <w:numPr>
          <w:ilvl w:val="0"/>
          <w:numId w:val="5"/>
        </w:numPr>
        <w:jc w:val="both"/>
        <w:rPr>
          <w:b/>
          <w:bCs/>
        </w:rPr>
      </w:pPr>
      <w:r>
        <w:rPr>
          <w:b/>
          <w:bCs/>
        </w:rPr>
        <w:t>Bienes muebles, inmuebles e intangibles –</w:t>
      </w:r>
      <w:r>
        <w:rPr>
          <w:bCs/>
        </w:rPr>
        <w:t xml:space="preserve"> Se registran en forma siguiente:</w:t>
      </w:r>
    </w:p>
    <w:p w:rsidR="001D27E7" w:rsidRPr="00E51ED2" w:rsidRDefault="001D27E7" w:rsidP="001D27E7">
      <w:pPr>
        <w:pStyle w:val="Prrafodelista"/>
        <w:numPr>
          <w:ilvl w:val="0"/>
          <w:numId w:val="6"/>
        </w:numPr>
        <w:jc w:val="both"/>
        <w:rPr>
          <w:b/>
          <w:bCs/>
        </w:rPr>
      </w:pPr>
      <w:r>
        <w:rPr>
          <w:bCs/>
        </w:rPr>
        <w:t>Los inmuebles, mobiliario, equipo, licencias y derechos adquiridos por la Universidad se registran a su costo de adquisición.</w:t>
      </w:r>
    </w:p>
    <w:p w:rsidR="001D27E7" w:rsidRPr="00AE2BAD" w:rsidRDefault="001D27E7" w:rsidP="001D27E7">
      <w:pPr>
        <w:pStyle w:val="Prrafodelista"/>
        <w:numPr>
          <w:ilvl w:val="0"/>
          <w:numId w:val="6"/>
        </w:numPr>
        <w:jc w:val="both"/>
        <w:rPr>
          <w:b/>
          <w:bCs/>
        </w:rPr>
      </w:pPr>
      <w:r>
        <w:rPr>
          <w:bCs/>
        </w:rPr>
        <w:t>Los inmuebles que se construyen por la propia Universidad o las adiciones y mejoras a los mismos, se registran inicialmente como costo de construcción incurrido, aquellos recibidos como donación se registran al costo consignado en la escritura.</w:t>
      </w:r>
    </w:p>
    <w:p w:rsidR="001D27E7" w:rsidRPr="00C20825" w:rsidRDefault="001D27E7" w:rsidP="001D27E7">
      <w:pPr>
        <w:pStyle w:val="Prrafodelista"/>
        <w:ind w:left="1480"/>
        <w:jc w:val="both"/>
        <w:rPr>
          <w:b/>
          <w:bCs/>
        </w:rPr>
      </w:pP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17B9DC92" wp14:editId="504F8443">
            <wp:extent cx="1695450" cy="790575"/>
            <wp:effectExtent l="0" t="0" r="0" b="9525"/>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Pr="00157FAB" w:rsidRDefault="00157FAB" w:rsidP="00157FAB">
      <w:pPr>
        <w:jc w:val="both"/>
        <w:rPr>
          <w:b/>
          <w:bCs/>
        </w:rPr>
      </w:pPr>
    </w:p>
    <w:p w:rsidR="001D27E7" w:rsidRPr="00C20825" w:rsidRDefault="001D27E7" w:rsidP="001D27E7">
      <w:pPr>
        <w:pStyle w:val="Prrafodelista"/>
        <w:numPr>
          <w:ilvl w:val="0"/>
          <w:numId w:val="5"/>
        </w:numPr>
        <w:jc w:val="both"/>
        <w:rPr>
          <w:b/>
          <w:bCs/>
        </w:rPr>
      </w:pPr>
      <w:r>
        <w:rPr>
          <w:b/>
          <w:bCs/>
        </w:rPr>
        <w:t xml:space="preserve">Obligaciones laborales – </w:t>
      </w:r>
      <w:r>
        <w:rPr>
          <w:bCs/>
        </w:rPr>
        <w:t xml:space="preserve">Las primas de antigüedad y el plan de pensiones se aplican a los egresos del año en que se pagan. Los costos por estos conceptos, son determinados con base a la Ley Federal del Trabajo y los contratos colectivos de trabajo para los trabajadores del Sindicato de Trabajadores de la Universidad Autónoma de </w:t>
      </w:r>
      <w:proofErr w:type="spellStart"/>
      <w:r>
        <w:rPr>
          <w:bCs/>
        </w:rPr>
        <w:t>Aguscalientes</w:t>
      </w:r>
      <w:proofErr w:type="spellEnd"/>
      <w:r>
        <w:rPr>
          <w:bCs/>
        </w:rPr>
        <w:t xml:space="preserve"> (STUAA) y para los trabajadores de la Asociación de Catedráticos e Investigadores de la Universidad Autónoma de Aguascalientes (ACIUAA), cada vez que un empleado se retira y cumple con los requisitos estipulados por dichos contratos.</w:t>
      </w:r>
    </w:p>
    <w:p w:rsidR="001D27E7" w:rsidRDefault="001D27E7" w:rsidP="001D27E7">
      <w:pPr>
        <w:pStyle w:val="Prrafodelista"/>
        <w:ind w:left="705"/>
        <w:jc w:val="both"/>
        <w:rPr>
          <w:bCs/>
        </w:rPr>
      </w:pPr>
      <w:r>
        <w:rPr>
          <w:bCs/>
        </w:rPr>
        <w:t>Asimismo, existe un fondo de pensiones y jubilaciones (pasivo) que se constituye con las aportaciones de la Universidad y de los mismos trabajadores, las cuales son destinadas específicamente a cubrir esta obligación laboral.</w:t>
      </w:r>
    </w:p>
    <w:p w:rsidR="001D27E7" w:rsidRDefault="001D27E7" w:rsidP="001D27E7">
      <w:pPr>
        <w:pStyle w:val="Prrafodelista"/>
        <w:ind w:left="705"/>
        <w:jc w:val="both"/>
        <w:rPr>
          <w:bCs/>
        </w:rPr>
      </w:pPr>
    </w:p>
    <w:p w:rsidR="001D27E7" w:rsidRDefault="001D27E7" w:rsidP="001D27E7">
      <w:pPr>
        <w:pStyle w:val="Prrafodelista"/>
        <w:ind w:left="705"/>
        <w:jc w:val="both"/>
        <w:rPr>
          <w:bCs/>
        </w:rPr>
      </w:pPr>
      <w:r>
        <w:rPr>
          <w:bCs/>
        </w:rPr>
        <w:t>El pasivo por primas de antigüedad, pensiones e indemnizaciones por terminación de la relación laboral se registra conforme se devenga.</w:t>
      </w:r>
    </w:p>
    <w:p w:rsidR="001D27E7" w:rsidRDefault="001D27E7" w:rsidP="001D27E7">
      <w:pPr>
        <w:pStyle w:val="Prrafodelista"/>
        <w:ind w:left="705"/>
        <w:jc w:val="both"/>
        <w:rPr>
          <w:bCs/>
        </w:rPr>
      </w:pPr>
    </w:p>
    <w:p w:rsidR="001D27E7" w:rsidRPr="00071654" w:rsidRDefault="001D27E7" w:rsidP="001D27E7">
      <w:pPr>
        <w:pStyle w:val="Prrafodelista"/>
        <w:numPr>
          <w:ilvl w:val="0"/>
          <w:numId w:val="5"/>
        </w:numPr>
        <w:jc w:val="both"/>
        <w:rPr>
          <w:b/>
          <w:bCs/>
        </w:rPr>
      </w:pPr>
      <w:r w:rsidRPr="00AE2BAD">
        <w:rPr>
          <w:b/>
          <w:bCs/>
        </w:rPr>
        <w:t>Reconocimiento de ingresos</w:t>
      </w:r>
      <w:r>
        <w:rPr>
          <w:b/>
          <w:bCs/>
        </w:rPr>
        <w:t xml:space="preserve"> – </w:t>
      </w:r>
      <w:r>
        <w:rPr>
          <w:bCs/>
        </w:rPr>
        <w:t>Los ingresos por subsidio tanto Federal como Estatal y  se reconocen cuando se tiene derecho al cobro y los ingresos propios se reconocen en el momento en el que efectivamente se reciben.</w:t>
      </w:r>
    </w:p>
    <w:p w:rsidR="001D27E7" w:rsidRDefault="001D27E7" w:rsidP="001D27E7">
      <w:pPr>
        <w:ind w:left="195"/>
        <w:jc w:val="both"/>
        <w:rPr>
          <w:b/>
          <w:bCs/>
        </w:rPr>
      </w:pPr>
    </w:p>
    <w:p w:rsidR="001D27E7" w:rsidRDefault="001D27E7" w:rsidP="001D27E7">
      <w:pPr>
        <w:ind w:left="195"/>
        <w:jc w:val="both"/>
        <w:rPr>
          <w:b/>
          <w:bCs/>
        </w:rPr>
      </w:pPr>
      <w:r w:rsidRPr="001D27E7">
        <w:rPr>
          <w:b/>
          <w:bCs/>
        </w:rPr>
        <w:t>7. Posición en Moneda Extranjera y Protección por Riesgo Cambiario</w:t>
      </w:r>
    </w:p>
    <w:p w:rsidR="001D27E7" w:rsidRDefault="004D4D85" w:rsidP="001D27E7">
      <w:pPr>
        <w:ind w:left="195"/>
        <w:jc w:val="both"/>
        <w:rPr>
          <w:rFonts w:ascii="Arial" w:hAnsi="Arial" w:cs="Arial"/>
          <w:sz w:val="20"/>
          <w:szCs w:val="20"/>
        </w:rPr>
      </w:pPr>
      <w:r>
        <w:rPr>
          <w:rFonts w:ascii="Arial" w:hAnsi="Arial" w:cs="Arial"/>
          <w:sz w:val="20"/>
          <w:szCs w:val="20"/>
        </w:rPr>
        <w:t xml:space="preserve">    </w:t>
      </w:r>
      <w:r w:rsidR="001D27E7" w:rsidRPr="001D27E7">
        <w:rPr>
          <w:rFonts w:ascii="Arial" w:hAnsi="Arial" w:cs="Arial"/>
          <w:sz w:val="20"/>
          <w:szCs w:val="20"/>
        </w:rPr>
        <w:t>No se realizan operaciones en moneda extranjera, por lo que no se tiene obligaciones o derechos de esta naturaleza.</w:t>
      </w:r>
    </w:p>
    <w:p w:rsidR="001D27E7" w:rsidRDefault="001D27E7" w:rsidP="001D27E7">
      <w:pPr>
        <w:ind w:left="195"/>
        <w:jc w:val="both"/>
        <w:rPr>
          <w:rFonts w:ascii="Arial" w:hAnsi="Arial" w:cs="Arial"/>
          <w:b/>
          <w:sz w:val="20"/>
          <w:szCs w:val="20"/>
        </w:rPr>
      </w:pPr>
      <w:r w:rsidRPr="001D27E7">
        <w:rPr>
          <w:rFonts w:ascii="Arial" w:hAnsi="Arial" w:cs="Arial"/>
          <w:b/>
          <w:sz w:val="20"/>
          <w:szCs w:val="20"/>
        </w:rPr>
        <w:t>8. Reporte Analítico del Activo</w:t>
      </w:r>
    </w:p>
    <w:p w:rsidR="001D27E7" w:rsidRDefault="004D4D85" w:rsidP="001D27E7">
      <w:pPr>
        <w:ind w:left="195"/>
        <w:jc w:val="both"/>
        <w:rPr>
          <w:rFonts w:ascii="Arial" w:hAnsi="Arial" w:cs="Arial"/>
          <w:sz w:val="20"/>
          <w:szCs w:val="20"/>
        </w:rPr>
      </w:pPr>
      <w:r>
        <w:rPr>
          <w:rFonts w:ascii="Arial" w:hAnsi="Arial" w:cs="Arial"/>
          <w:sz w:val="20"/>
          <w:szCs w:val="20"/>
        </w:rPr>
        <w:t xml:space="preserve">    </w:t>
      </w:r>
      <w:r w:rsidRPr="004D4D85">
        <w:rPr>
          <w:rFonts w:ascii="Arial" w:hAnsi="Arial" w:cs="Arial"/>
          <w:sz w:val="20"/>
          <w:szCs w:val="20"/>
        </w:rPr>
        <w:t>Al inicio del ejercicio se cuenta con un saldo inicial de $</w:t>
      </w:r>
      <w:r w:rsidRPr="004D4D85">
        <w:t xml:space="preserve"> </w:t>
      </w:r>
      <w:r w:rsidRPr="004D4D85">
        <w:rPr>
          <w:rFonts w:ascii="Arial" w:hAnsi="Arial" w:cs="Arial"/>
          <w:sz w:val="20"/>
          <w:szCs w:val="20"/>
        </w:rPr>
        <w:t>2,875,003,014</w:t>
      </w:r>
      <w:r>
        <w:rPr>
          <w:rFonts w:ascii="Arial" w:hAnsi="Arial" w:cs="Arial"/>
          <w:sz w:val="20"/>
          <w:szCs w:val="20"/>
        </w:rPr>
        <w:t xml:space="preserve"> y un saldo final al 31 de </w:t>
      </w:r>
      <w:proofErr w:type="gramStart"/>
      <w:r>
        <w:rPr>
          <w:rFonts w:ascii="Arial" w:hAnsi="Arial" w:cs="Arial"/>
          <w:sz w:val="20"/>
          <w:szCs w:val="20"/>
        </w:rPr>
        <w:t>Diciembre</w:t>
      </w:r>
      <w:proofErr w:type="gramEnd"/>
      <w:r w:rsidRPr="004D4D85">
        <w:rPr>
          <w:rFonts w:ascii="Arial" w:hAnsi="Arial" w:cs="Arial"/>
          <w:sz w:val="20"/>
          <w:szCs w:val="20"/>
        </w:rPr>
        <w:t xml:space="preserve"> de $</w:t>
      </w:r>
      <w:r w:rsidRPr="004D4D85">
        <w:t xml:space="preserve"> </w:t>
      </w:r>
      <w:r w:rsidRPr="004D4D85">
        <w:rPr>
          <w:rFonts w:ascii="Arial" w:hAnsi="Arial" w:cs="Arial"/>
          <w:sz w:val="20"/>
          <w:szCs w:val="20"/>
        </w:rPr>
        <w:t>3,116,895,859</w:t>
      </w:r>
      <w:r>
        <w:rPr>
          <w:rFonts w:ascii="Arial" w:hAnsi="Arial" w:cs="Arial"/>
          <w:sz w:val="20"/>
          <w:szCs w:val="20"/>
        </w:rPr>
        <w:t xml:space="preserve"> </w:t>
      </w:r>
      <w:r w:rsidRPr="004D4D85">
        <w:rPr>
          <w:rFonts w:ascii="Arial" w:hAnsi="Arial" w:cs="Arial"/>
          <w:sz w:val="20"/>
          <w:szCs w:val="20"/>
        </w:rPr>
        <w:t>por lo que se tiene una variación en el Activo de $</w:t>
      </w:r>
      <w:r w:rsidRPr="004D4D85">
        <w:t xml:space="preserve"> </w:t>
      </w:r>
      <w:r w:rsidRPr="004D4D85">
        <w:rPr>
          <w:rFonts w:ascii="Arial" w:hAnsi="Arial" w:cs="Arial"/>
          <w:sz w:val="20"/>
          <w:szCs w:val="20"/>
        </w:rPr>
        <w:t>241,892,845</w:t>
      </w:r>
    </w:p>
    <w:p w:rsidR="004D4D85" w:rsidRDefault="004D4D85" w:rsidP="001D27E7">
      <w:pPr>
        <w:ind w:left="195"/>
        <w:jc w:val="both"/>
        <w:rPr>
          <w:rFonts w:ascii="Arial" w:hAnsi="Arial" w:cs="Arial"/>
          <w:b/>
          <w:sz w:val="20"/>
          <w:szCs w:val="20"/>
        </w:rPr>
      </w:pPr>
      <w:r w:rsidRPr="004D4D85">
        <w:rPr>
          <w:rFonts w:ascii="Arial" w:hAnsi="Arial" w:cs="Arial"/>
          <w:b/>
          <w:sz w:val="20"/>
          <w:szCs w:val="20"/>
        </w:rPr>
        <w:t>9. Fideicomisos, Mandatos y Análogos</w:t>
      </w:r>
    </w:p>
    <w:p w:rsidR="004D4D85" w:rsidRDefault="004D4D85" w:rsidP="001D27E7">
      <w:pPr>
        <w:ind w:left="195"/>
        <w:jc w:val="both"/>
        <w:rPr>
          <w:rFonts w:ascii="Arial" w:hAnsi="Arial" w:cs="Arial"/>
          <w:sz w:val="20"/>
          <w:szCs w:val="20"/>
        </w:rPr>
      </w:pPr>
      <w:r>
        <w:rPr>
          <w:rFonts w:ascii="Arial" w:hAnsi="Arial" w:cs="Arial"/>
          <w:sz w:val="20"/>
          <w:szCs w:val="20"/>
        </w:rPr>
        <w:t xml:space="preserve">     </w:t>
      </w:r>
      <w:r w:rsidRPr="004D4D85">
        <w:rPr>
          <w:rFonts w:ascii="Arial" w:hAnsi="Arial" w:cs="Arial"/>
          <w:sz w:val="20"/>
          <w:szCs w:val="20"/>
        </w:rPr>
        <w:t>En la Universidad Autónoma de Aguascalientes, se han creado fideicomisos con fines específicos, su integración se refleja en el cuadro de los Fideicomisos.</w:t>
      </w: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2088544B" wp14:editId="291693BE">
            <wp:extent cx="1695450" cy="790575"/>
            <wp:effectExtent l="0" t="0" r="0" b="9525"/>
            <wp:docPr id="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Default="00157FAB" w:rsidP="001D27E7">
      <w:pPr>
        <w:ind w:left="195"/>
        <w:jc w:val="both"/>
        <w:rPr>
          <w:rFonts w:ascii="Arial" w:hAnsi="Arial" w:cs="Arial"/>
          <w:b/>
          <w:sz w:val="20"/>
          <w:szCs w:val="20"/>
        </w:rPr>
      </w:pPr>
    </w:p>
    <w:p w:rsidR="004D4D85" w:rsidRDefault="004D4D85" w:rsidP="001D27E7">
      <w:pPr>
        <w:ind w:left="195"/>
        <w:jc w:val="both"/>
        <w:rPr>
          <w:rFonts w:ascii="Arial" w:hAnsi="Arial" w:cs="Arial"/>
          <w:b/>
          <w:sz w:val="20"/>
          <w:szCs w:val="20"/>
        </w:rPr>
      </w:pPr>
      <w:r w:rsidRPr="004D4D85">
        <w:rPr>
          <w:rFonts w:ascii="Arial" w:hAnsi="Arial" w:cs="Arial"/>
          <w:b/>
          <w:sz w:val="20"/>
          <w:szCs w:val="20"/>
        </w:rPr>
        <w:t>10. Reporte de la Recaudación</w:t>
      </w:r>
    </w:p>
    <w:p w:rsidR="004D4D85" w:rsidRDefault="004D4D85" w:rsidP="001D27E7">
      <w:pPr>
        <w:ind w:left="195"/>
        <w:jc w:val="both"/>
        <w:rPr>
          <w:rFonts w:ascii="Arial" w:hAnsi="Arial" w:cs="Arial"/>
          <w:sz w:val="20"/>
          <w:szCs w:val="20"/>
        </w:rPr>
      </w:pPr>
      <w:r>
        <w:rPr>
          <w:rFonts w:ascii="Arial" w:hAnsi="Arial" w:cs="Arial"/>
          <w:sz w:val="20"/>
          <w:szCs w:val="20"/>
        </w:rPr>
        <w:t xml:space="preserve">    </w:t>
      </w:r>
      <w:r w:rsidR="00157FAB">
        <w:rPr>
          <w:rFonts w:ascii="Arial" w:hAnsi="Arial" w:cs="Arial"/>
          <w:sz w:val="20"/>
          <w:szCs w:val="20"/>
        </w:rPr>
        <w:t>Los ingresos de gestión de Enero a Diciembre de 2016 ascienden a $</w:t>
      </w:r>
      <w:r w:rsidR="00157FAB" w:rsidRPr="00157FAB">
        <w:t xml:space="preserve"> </w:t>
      </w:r>
      <w:r w:rsidR="00157FAB" w:rsidRPr="00157FAB">
        <w:rPr>
          <w:rFonts w:ascii="Arial" w:hAnsi="Arial" w:cs="Arial"/>
          <w:sz w:val="20"/>
          <w:szCs w:val="20"/>
        </w:rPr>
        <w:t>372,638,651</w:t>
      </w:r>
    </w:p>
    <w:p w:rsidR="004D4D85" w:rsidRDefault="004D4D85" w:rsidP="001D27E7">
      <w:pPr>
        <w:ind w:left="195"/>
        <w:jc w:val="both"/>
        <w:rPr>
          <w:rFonts w:ascii="Arial" w:hAnsi="Arial" w:cs="Arial"/>
          <w:b/>
          <w:sz w:val="20"/>
          <w:szCs w:val="20"/>
        </w:rPr>
      </w:pPr>
      <w:r w:rsidRPr="004D4D85">
        <w:rPr>
          <w:rFonts w:ascii="Arial" w:hAnsi="Arial" w:cs="Arial"/>
          <w:b/>
          <w:sz w:val="20"/>
          <w:szCs w:val="20"/>
        </w:rPr>
        <w:t>11. Información Sobre la Deuda y el Reporte Analítico de la Deuda</w:t>
      </w:r>
    </w:p>
    <w:p w:rsidR="004D4D85" w:rsidRDefault="004D4D85" w:rsidP="001D27E7">
      <w:pPr>
        <w:ind w:left="195"/>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No aplica</w:t>
      </w:r>
    </w:p>
    <w:p w:rsidR="004D4D85" w:rsidRDefault="004D4D85" w:rsidP="001D27E7">
      <w:pPr>
        <w:ind w:left="195"/>
        <w:jc w:val="both"/>
        <w:rPr>
          <w:rFonts w:ascii="Arial" w:hAnsi="Arial" w:cs="Arial"/>
          <w:b/>
          <w:sz w:val="20"/>
          <w:szCs w:val="20"/>
        </w:rPr>
      </w:pPr>
      <w:r w:rsidRPr="00971AB8">
        <w:rPr>
          <w:rFonts w:ascii="Arial" w:hAnsi="Arial" w:cs="Arial"/>
          <w:b/>
          <w:sz w:val="20"/>
          <w:szCs w:val="20"/>
        </w:rPr>
        <w:t xml:space="preserve">12. </w:t>
      </w:r>
      <w:r w:rsidR="00971AB8" w:rsidRPr="00971AB8">
        <w:rPr>
          <w:rFonts w:ascii="Arial" w:hAnsi="Arial" w:cs="Arial"/>
          <w:b/>
          <w:sz w:val="20"/>
          <w:szCs w:val="20"/>
        </w:rPr>
        <w:t>Calificaciones Otorgadas</w:t>
      </w:r>
    </w:p>
    <w:p w:rsidR="00971AB8" w:rsidRDefault="00971AB8" w:rsidP="001D27E7">
      <w:pPr>
        <w:ind w:left="195"/>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No aplica</w:t>
      </w:r>
    </w:p>
    <w:p w:rsidR="00971AB8" w:rsidRDefault="00971AB8" w:rsidP="001D27E7">
      <w:pPr>
        <w:ind w:left="195"/>
        <w:jc w:val="both"/>
        <w:rPr>
          <w:rFonts w:ascii="Arial" w:hAnsi="Arial" w:cs="Arial"/>
          <w:b/>
          <w:sz w:val="20"/>
          <w:szCs w:val="20"/>
        </w:rPr>
      </w:pPr>
      <w:r w:rsidRPr="00971AB8">
        <w:rPr>
          <w:rFonts w:ascii="Arial" w:hAnsi="Arial" w:cs="Arial"/>
          <w:b/>
          <w:sz w:val="20"/>
          <w:szCs w:val="20"/>
        </w:rPr>
        <w:t>13. Proceso de Mejora</w:t>
      </w:r>
    </w:p>
    <w:p w:rsidR="00971AB8" w:rsidRDefault="00971AB8" w:rsidP="001D27E7">
      <w:pPr>
        <w:ind w:left="195"/>
        <w:jc w:val="both"/>
        <w:rPr>
          <w:rFonts w:ascii="Arial" w:hAnsi="Arial" w:cs="Arial"/>
          <w:sz w:val="20"/>
          <w:szCs w:val="20"/>
        </w:rPr>
      </w:pPr>
      <w:r>
        <w:rPr>
          <w:rFonts w:ascii="Arial" w:hAnsi="Arial" w:cs="Arial"/>
          <w:b/>
          <w:sz w:val="20"/>
          <w:szCs w:val="20"/>
        </w:rPr>
        <w:t xml:space="preserve">    </w:t>
      </w:r>
      <w:r w:rsidRPr="00971AB8">
        <w:rPr>
          <w:rFonts w:ascii="Arial" w:hAnsi="Arial" w:cs="Arial"/>
          <w:sz w:val="20"/>
          <w:szCs w:val="20"/>
        </w:rPr>
        <w:t>No aplica</w:t>
      </w:r>
    </w:p>
    <w:p w:rsidR="00971AB8" w:rsidRDefault="00971AB8" w:rsidP="001D27E7">
      <w:pPr>
        <w:ind w:left="195"/>
        <w:jc w:val="both"/>
        <w:rPr>
          <w:rFonts w:ascii="Arial" w:hAnsi="Arial" w:cs="Arial"/>
          <w:b/>
          <w:sz w:val="20"/>
          <w:szCs w:val="20"/>
        </w:rPr>
      </w:pPr>
      <w:r w:rsidRPr="00971AB8">
        <w:rPr>
          <w:rFonts w:ascii="Arial" w:hAnsi="Arial" w:cs="Arial"/>
          <w:b/>
          <w:sz w:val="20"/>
          <w:szCs w:val="20"/>
        </w:rPr>
        <w:t>14. Información por Segmentos</w:t>
      </w:r>
    </w:p>
    <w:p w:rsidR="00971AB8" w:rsidRDefault="00971AB8" w:rsidP="001D27E7">
      <w:pPr>
        <w:ind w:left="195"/>
        <w:jc w:val="both"/>
        <w:rPr>
          <w:rFonts w:ascii="Arial" w:hAnsi="Arial" w:cs="Arial"/>
          <w:sz w:val="20"/>
          <w:szCs w:val="20"/>
        </w:rPr>
      </w:pPr>
      <w:r>
        <w:rPr>
          <w:rFonts w:ascii="Arial" w:hAnsi="Arial" w:cs="Arial"/>
          <w:b/>
          <w:sz w:val="20"/>
          <w:szCs w:val="20"/>
        </w:rPr>
        <w:t xml:space="preserve">    </w:t>
      </w:r>
      <w:r w:rsidRPr="00971AB8">
        <w:rPr>
          <w:rFonts w:ascii="Arial" w:hAnsi="Arial" w:cs="Arial"/>
          <w:sz w:val="20"/>
          <w:szCs w:val="20"/>
        </w:rPr>
        <w:t>No aplica</w:t>
      </w:r>
    </w:p>
    <w:p w:rsidR="00B03BFA" w:rsidRDefault="00B03BFA" w:rsidP="001D27E7">
      <w:pPr>
        <w:ind w:left="195"/>
        <w:jc w:val="both"/>
        <w:rPr>
          <w:rFonts w:ascii="Arial" w:hAnsi="Arial" w:cs="Arial"/>
          <w:b/>
          <w:sz w:val="20"/>
          <w:szCs w:val="20"/>
        </w:rPr>
      </w:pPr>
      <w:r w:rsidRPr="00B03BFA">
        <w:rPr>
          <w:rFonts w:ascii="Arial" w:hAnsi="Arial" w:cs="Arial"/>
          <w:b/>
          <w:sz w:val="20"/>
          <w:szCs w:val="20"/>
        </w:rPr>
        <w:t>15. Eventos Posteriores al Cierre</w:t>
      </w:r>
    </w:p>
    <w:p w:rsidR="00B03BFA" w:rsidRDefault="00B03BFA" w:rsidP="001D27E7">
      <w:pPr>
        <w:ind w:left="195"/>
        <w:jc w:val="both"/>
        <w:rPr>
          <w:rFonts w:ascii="Arial" w:hAnsi="Arial" w:cs="Arial"/>
          <w:sz w:val="20"/>
          <w:szCs w:val="20"/>
        </w:rPr>
      </w:pPr>
      <w:r>
        <w:rPr>
          <w:rFonts w:ascii="Arial" w:hAnsi="Arial" w:cs="Arial"/>
          <w:b/>
          <w:sz w:val="20"/>
          <w:szCs w:val="20"/>
        </w:rPr>
        <w:t xml:space="preserve">    </w:t>
      </w:r>
      <w:r w:rsidRPr="00B03BFA">
        <w:rPr>
          <w:rFonts w:ascii="Arial" w:hAnsi="Arial" w:cs="Arial"/>
          <w:sz w:val="20"/>
          <w:szCs w:val="20"/>
        </w:rPr>
        <w:t>No aplica</w:t>
      </w:r>
    </w:p>
    <w:p w:rsidR="00B03BFA" w:rsidRDefault="00B03BFA" w:rsidP="001D27E7">
      <w:pPr>
        <w:ind w:left="195"/>
        <w:jc w:val="both"/>
        <w:rPr>
          <w:rFonts w:ascii="Arial" w:hAnsi="Arial" w:cs="Arial"/>
          <w:b/>
          <w:sz w:val="20"/>
          <w:szCs w:val="20"/>
        </w:rPr>
      </w:pPr>
      <w:r w:rsidRPr="00B03BFA">
        <w:rPr>
          <w:rFonts w:ascii="Arial" w:hAnsi="Arial" w:cs="Arial"/>
          <w:b/>
          <w:sz w:val="20"/>
          <w:szCs w:val="20"/>
        </w:rPr>
        <w:t>16. Partes Relacionadas</w:t>
      </w:r>
    </w:p>
    <w:p w:rsidR="00B03BFA" w:rsidRDefault="00B03BFA" w:rsidP="001D27E7">
      <w:pPr>
        <w:ind w:left="195"/>
        <w:jc w:val="both"/>
        <w:rPr>
          <w:rFonts w:ascii="Arial" w:hAnsi="Arial" w:cs="Arial"/>
          <w:sz w:val="20"/>
          <w:szCs w:val="20"/>
        </w:rPr>
      </w:pPr>
      <w:r>
        <w:rPr>
          <w:rFonts w:ascii="Arial" w:hAnsi="Arial" w:cs="Arial"/>
          <w:b/>
          <w:sz w:val="20"/>
          <w:szCs w:val="20"/>
        </w:rPr>
        <w:t xml:space="preserve">    </w:t>
      </w:r>
      <w:r w:rsidRPr="00B03BFA">
        <w:rPr>
          <w:rFonts w:ascii="Arial" w:hAnsi="Arial" w:cs="Arial"/>
          <w:sz w:val="20"/>
          <w:szCs w:val="20"/>
        </w:rPr>
        <w:t>No aplica</w:t>
      </w: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157FAB" w:rsidRPr="00A843AC" w:rsidRDefault="00157FAB" w:rsidP="00157FAB">
      <w:pPr>
        <w:ind w:left="-426" w:firstLine="426"/>
        <w:rPr>
          <w:rFonts w:ascii="Arial" w:hAnsi="Arial" w:cs="Arial"/>
          <w:b/>
        </w:rPr>
      </w:pPr>
      <w:r>
        <w:rPr>
          <w:noProof/>
          <w:lang w:eastAsia="es-MX"/>
        </w:rPr>
        <w:lastRenderedPageBreak/>
        <w:drawing>
          <wp:inline distT="0" distB="0" distL="0" distR="0" wp14:anchorId="6DB3C5CA" wp14:editId="24B7B65E">
            <wp:extent cx="1695450" cy="790575"/>
            <wp:effectExtent l="0" t="0" r="0" b="9525"/>
            <wp:docPr id="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57FAB">
        <w:rPr>
          <w:rFonts w:ascii="Arial" w:hAnsi="Arial" w:cs="Arial"/>
          <w:b/>
        </w:rPr>
        <w:t xml:space="preserve"> </w:t>
      </w:r>
      <w:r w:rsidRPr="00A843AC">
        <w:rPr>
          <w:rFonts w:ascii="Arial" w:hAnsi="Arial" w:cs="Arial"/>
          <w:b/>
        </w:rPr>
        <w:t>UNIVERSIDAD AUTONOMA DE AGUASCALIENTES</w:t>
      </w:r>
    </w:p>
    <w:p w:rsidR="00157FAB" w:rsidRPr="00A843AC" w:rsidRDefault="00157FAB" w:rsidP="00157FAB">
      <w:pPr>
        <w:ind w:left="-426" w:firstLine="426"/>
        <w:rPr>
          <w:rFonts w:ascii="Arial" w:hAnsi="Arial" w:cs="Arial"/>
          <w:b/>
        </w:rPr>
      </w:pPr>
      <w:r w:rsidRPr="00A843AC">
        <w:rPr>
          <w:rFonts w:ascii="Arial" w:hAnsi="Arial" w:cs="Arial"/>
          <w:b/>
        </w:rPr>
        <w:t xml:space="preserve">                                                 DEL 01 DE ENERO AL 31 DE DICIEMBRE 2016</w:t>
      </w:r>
    </w:p>
    <w:p w:rsidR="00157FAB" w:rsidRDefault="00157FAB" w:rsidP="00157FAB">
      <w:pPr>
        <w:pStyle w:val="Default"/>
      </w:pPr>
    </w:p>
    <w:p w:rsidR="00157FAB" w:rsidRDefault="00157FAB" w:rsidP="00157FAB">
      <w:pPr>
        <w:pStyle w:val="Default"/>
        <w:jc w:val="center"/>
        <w:rPr>
          <w:sz w:val="22"/>
          <w:szCs w:val="22"/>
        </w:rPr>
      </w:pPr>
      <w:r>
        <w:rPr>
          <w:b/>
          <w:bCs/>
          <w:sz w:val="22"/>
          <w:szCs w:val="22"/>
        </w:rPr>
        <w:t>NOTAS A LOS ESTADOS FINANCIEROS</w:t>
      </w:r>
    </w:p>
    <w:p w:rsidR="00157FAB" w:rsidRDefault="00157FAB" w:rsidP="00157FAB">
      <w:pPr>
        <w:pStyle w:val="Default"/>
        <w:jc w:val="center"/>
        <w:rPr>
          <w:sz w:val="22"/>
          <w:szCs w:val="22"/>
        </w:rPr>
      </w:pPr>
      <w:r>
        <w:rPr>
          <w:b/>
          <w:bCs/>
          <w:sz w:val="22"/>
          <w:szCs w:val="22"/>
        </w:rPr>
        <w:t>(Miles de pesos)</w:t>
      </w:r>
    </w:p>
    <w:p w:rsidR="00157FAB" w:rsidRDefault="00157FAB" w:rsidP="00157FAB">
      <w:pPr>
        <w:ind w:left="195"/>
        <w:jc w:val="both"/>
        <w:rPr>
          <w:rFonts w:ascii="Arial" w:hAnsi="Arial" w:cs="Arial"/>
          <w:b/>
          <w:sz w:val="20"/>
          <w:szCs w:val="20"/>
        </w:rPr>
      </w:pPr>
    </w:p>
    <w:p w:rsidR="00157FAB" w:rsidRDefault="00157FAB" w:rsidP="001D27E7">
      <w:pPr>
        <w:ind w:left="195"/>
        <w:jc w:val="both"/>
        <w:rPr>
          <w:rFonts w:ascii="Arial" w:hAnsi="Arial" w:cs="Arial"/>
          <w:b/>
          <w:sz w:val="20"/>
          <w:szCs w:val="20"/>
        </w:rPr>
      </w:pPr>
    </w:p>
    <w:p w:rsidR="00B03BFA" w:rsidRDefault="00B03BFA" w:rsidP="001D27E7">
      <w:pPr>
        <w:ind w:left="195"/>
        <w:jc w:val="both"/>
        <w:rPr>
          <w:rFonts w:ascii="Arial" w:hAnsi="Arial" w:cs="Arial"/>
          <w:b/>
          <w:sz w:val="20"/>
          <w:szCs w:val="20"/>
        </w:rPr>
      </w:pPr>
      <w:r w:rsidRPr="0043139E">
        <w:rPr>
          <w:rFonts w:ascii="Arial" w:hAnsi="Arial" w:cs="Arial"/>
          <w:b/>
          <w:sz w:val="20"/>
          <w:szCs w:val="20"/>
        </w:rPr>
        <w:t>17. Responsabilidad Sobre la Presentación Razonable de la Información Contable</w:t>
      </w:r>
    </w:p>
    <w:p w:rsidR="0043139E" w:rsidRDefault="0043139E" w:rsidP="001D27E7">
      <w:pPr>
        <w:ind w:left="195"/>
        <w:jc w:val="both"/>
        <w:rPr>
          <w:rFonts w:ascii="Arial" w:hAnsi="Arial" w:cs="Arial"/>
          <w:sz w:val="20"/>
          <w:szCs w:val="20"/>
        </w:rPr>
      </w:pPr>
      <w:r>
        <w:rPr>
          <w:rFonts w:ascii="Arial" w:hAnsi="Arial" w:cs="Arial"/>
          <w:b/>
          <w:sz w:val="20"/>
          <w:szCs w:val="20"/>
        </w:rPr>
        <w:t xml:space="preserve">    </w:t>
      </w:r>
      <w:r w:rsidRPr="0043139E">
        <w:rPr>
          <w:rFonts w:ascii="Arial" w:hAnsi="Arial" w:cs="Arial"/>
          <w:sz w:val="20"/>
          <w:szCs w:val="20"/>
        </w:rPr>
        <w:t xml:space="preserve">La responsabilidad de la información financiera y sus notas adjuntas es responsabilidad de la </w:t>
      </w:r>
      <w:r w:rsidR="00810204">
        <w:rPr>
          <w:rFonts w:ascii="Arial" w:hAnsi="Arial" w:cs="Arial"/>
          <w:sz w:val="20"/>
          <w:szCs w:val="20"/>
        </w:rPr>
        <w:t xml:space="preserve">Dirección General de </w:t>
      </w:r>
      <w:r w:rsidRPr="0043139E">
        <w:rPr>
          <w:rFonts w:ascii="Arial" w:hAnsi="Arial" w:cs="Arial"/>
          <w:sz w:val="20"/>
          <w:szCs w:val="20"/>
        </w:rPr>
        <w:t xml:space="preserve"> Finanzas </w:t>
      </w:r>
      <w:r w:rsidR="00810204">
        <w:rPr>
          <w:rFonts w:ascii="Arial" w:hAnsi="Arial" w:cs="Arial"/>
          <w:sz w:val="20"/>
          <w:szCs w:val="20"/>
        </w:rPr>
        <w:t xml:space="preserve"> de la Universidad Autónoma de Aguascalientes.</w:t>
      </w: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p w:rsidR="00157FAB" w:rsidRDefault="00157FAB" w:rsidP="001D27E7">
      <w:pPr>
        <w:ind w:left="195"/>
        <w:jc w:val="both"/>
        <w:rPr>
          <w:rFonts w:ascii="Arial" w:hAnsi="Arial" w:cs="Arial"/>
          <w:sz w:val="20"/>
          <w:szCs w:val="20"/>
        </w:rPr>
      </w:pPr>
    </w:p>
    <w:sectPr w:rsidR="00157FAB" w:rsidSect="00A843AC">
      <w:headerReference w:type="default" r:id="rId9"/>
      <w:pgSz w:w="12240" w:h="15840"/>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9B" w:rsidRDefault="007D0F9B" w:rsidP="006F459D">
      <w:pPr>
        <w:spacing w:after="0" w:line="240" w:lineRule="auto"/>
      </w:pPr>
      <w:r>
        <w:separator/>
      </w:r>
    </w:p>
  </w:endnote>
  <w:endnote w:type="continuationSeparator" w:id="0">
    <w:p w:rsidR="007D0F9B" w:rsidRDefault="007D0F9B" w:rsidP="006F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9B" w:rsidRDefault="007D0F9B" w:rsidP="006F459D">
      <w:pPr>
        <w:spacing w:after="0" w:line="240" w:lineRule="auto"/>
      </w:pPr>
      <w:r>
        <w:separator/>
      </w:r>
    </w:p>
  </w:footnote>
  <w:footnote w:type="continuationSeparator" w:id="0">
    <w:p w:rsidR="007D0F9B" w:rsidRDefault="007D0F9B" w:rsidP="006F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89" w:rsidRPr="006F459D" w:rsidRDefault="00B06589">
    <w:pPr>
      <w:pStyle w:val="Encabezado"/>
      <w:rPr>
        <w:rFonts w:ascii="Arial" w:hAnsi="Arial" w:cs="Arial"/>
        <w:b/>
        <w:sz w:val="20"/>
        <w:szCs w:val="20"/>
      </w:rPr>
    </w:pPr>
    <w:r w:rsidRPr="006F459D">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0C95"/>
    <w:multiLevelType w:val="hybridMultilevel"/>
    <w:tmpl w:val="BF6051CC"/>
    <w:lvl w:ilvl="0" w:tplc="080A0001">
      <w:start w:val="1"/>
      <w:numFmt w:val="bullet"/>
      <w:lvlText w:val=""/>
      <w:lvlJc w:val="left"/>
      <w:pPr>
        <w:ind w:left="1480" w:hanging="360"/>
      </w:pPr>
      <w:rPr>
        <w:rFonts w:ascii="Symbol" w:hAnsi="Symbol" w:hint="default"/>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abstractNum w:abstractNumId="1" w15:restartNumberingAfterBreak="0">
    <w:nsid w:val="387112BA"/>
    <w:multiLevelType w:val="hybridMultilevel"/>
    <w:tmpl w:val="BD98F836"/>
    <w:lvl w:ilvl="0" w:tplc="18FA8E40">
      <w:start w:val="1"/>
      <w:numFmt w:val="lowerLetter"/>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56EC6549"/>
    <w:multiLevelType w:val="hybridMultilevel"/>
    <w:tmpl w:val="4D844F70"/>
    <w:lvl w:ilvl="0" w:tplc="26D641EC">
      <w:start w:val="1"/>
      <w:numFmt w:val="upperRoman"/>
      <w:lvlText w:val="%1."/>
      <w:lvlJc w:val="left"/>
      <w:pPr>
        <w:ind w:left="885" w:hanging="72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3" w15:restartNumberingAfterBreak="0">
    <w:nsid w:val="679A4D13"/>
    <w:multiLevelType w:val="hybridMultilevel"/>
    <w:tmpl w:val="60A63728"/>
    <w:lvl w:ilvl="0" w:tplc="A3ACAAC2">
      <w:start w:val="1"/>
      <w:numFmt w:val="low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4" w15:restartNumberingAfterBreak="0">
    <w:nsid w:val="682D45F8"/>
    <w:multiLevelType w:val="hybridMultilevel"/>
    <w:tmpl w:val="A2680B10"/>
    <w:lvl w:ilvl="0" w:tplc="FADA3370">
      <w:start w:val="1"/>
      <w:numFmt w:val="upperRoman"/>
      <w:lvlText w:val="%1."/>
      <w:lvlJc w:val="left"/>
      <w:pPr>
        <w:ind w:left="885" w:hanging="72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5" w15:restartNumberingAfterBreak="0">
    <w:nsid w:val="7EA13196"/>
    <w:multiLevelType w:val="hybridMultilevel"/>
    <w:tmpl w:val="A1769F7A"/>
    <w:lvl w:ilvl="0" w:tplc="88C2F2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15"/>
    <w:rsid w:val="00016FEE"/>
    <w:rsid w:val="00071654"/>
    <w:rsid w:val="000C0B15"/>
    <w:rsid w:val="00116ECF"/>
    <w:rsid w:val="0015131A"/>
    <w:rsid w:val="00157FAB"/>
    <w:rsid w:val="00160BED"/>
    <w:rsid w:val="00176EF4"/>
    <w:rsid w:val="00193C5F"/>
    <w:rsid w:val="001B39DE"/>
    <w:rsid w:val="001D27E7"/>
    <w:rsid w:val="001D4697"/>
    <w:rsid w:val="00211017"/>
    <w:rsid w:val="002272D4"/>
    <w:rsid w:val="0023509A"/>
    <w:rsid w:val="00255C8B"/>
    <w:rsid w:val="00272FD4"/>
    <w:rsid w:val="00283B2C"/>
    <w:rsid w:val="002B2648"/>
    <w:rsid w:val="002E5152"/>
    <w:rsid w:val="002F5BC0"/>
    <w:rsid w:val="003128EB"/>
    <w:rsid w:val="003139BF"/>
    <w:rsid w:val="003208D3"/>
    <w:rsid w:val="00323EE4"/>
    <w:rsid w:val="00367D60"/>
    <w:rsid w:val="00381A77"/>
    <w:rsid w:val="003A7C1B"/>
    <w:rsid w:val="003F53A4"/>
    <w:rsid w:val="0043139E"/>
    <w:rsid w:val="0043671A"/>
    <w:rsid w:val="004A214C"/>
    <w:rsid w:val="004A3239"/>
    <w:rsid w:val="004C74F0"/>
    <w:rsid w:val="004D4D85"/>
    <w:rsid w:val="00552862"/>
    <w:rsid w:val="0057609A"/>
    <w:rsid w:val="005812F0"/>
    <w:rsid w:val="005B7196"/>
    <w:rsid w:val="00675638"/>
    <w:rsid w:val="00693B8F"/>
    <w:rsid w:val="006A02F0"/>
    <w:rsid w:val="006F22DE"/>
    <w:rsid w:val="006F459D"/>
    <w:rsid w:val="00702919"/>
    <w:rsid w:val="00712AA9"/>
    <w:rsid w:val="007B5FB8"/>
    <w:rsid w:val="007D0F9B"/>
    <w:rsid w:val="00810204"/>
    <w:rsid w:val="00867948"/>
    <w:rsid w:val="00896CE6"/>
    <w:rsid w:val="0090038F"/>
    <w:rsid w:val="009153E7"/>
    <w:rsid w:val="00930768"/>
    <w:rsid w:val="00971AB8"/>
    <w:rsid w:val="00A00ECB"/>
    <w:rsid w:val="00A10C05"/>
    <w:rsid w:val="00A843AC"/>
    <w:rsid w:val="00AA3B7F"/>
    <w:rsid w:val="00AB0D28"/>
    <w:rsid w:val="00AE2BAD"/>
    <w:rsid w:val="00B03BFA"/>
    <w:rsid w:val="00B06589"/>
    <w:rsid w:val="00BD7963"/>
    <w:rsid w:val="00BD7EFD"/>
    <w:rsid w:val="00BE7DB8"/>
    <w:rsid w:val="00C20825"/>
    <w:rsid w:val="00C50059"/>
    <w:rsid w:val="00C66415"/>
    <w:rsid w:val="00CB6461"/>
    <w:rsid w:val="00CE21A4"/>
    <w:rsid w:val="00CE7398"/>
    <w:rsid w:val="00D034CA"/>
    <w:rsid w:val="00D53F82"/>
    <w:rsid w:val="00D63F22"/>
    <w:rsid w:val="00D865EA"/>
    <w:rsid w:val="00DC46C8"/>
    <w:rsid w:val="00DE702F"/>
    <w:rsid w:val="00E51ED2"/>
    <w:rsid w:val="00E845B1"/>
    <w:rsid w:val="00E94F4C"/>
    <w:rsid w:val="00EA1323"/>
    <w:rsid w:val="00EF0216"/>
    <w:rsid w:val="00F3469E"/>
    <w:rsid w:val="00F756B2"/>
    <w:rsid w:val="00FB4B0F"/>
    <w:rsid w:val="00FC25E9"/>
    <w:rsid w:val="00FD4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0DBAF-9F47-4865-A1DF-1DB35829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3AC"/>
    <w:rPr>
      <w:rFonts w:ascii="Tahoma" w:hAnsi="Tahoma" w:cs="Tahoma"/>
      <w:sz w:val="16"/>
      <w:szCs w:val="16"/>
    </w:rPr>
  </w:style>
  <w:style w:type="paragraph" w:customStyle="1" w:styleId="Default">
    <w:name w:val="Default"/>
    <w:rsid w:val="00A843A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E7DB8"/>
    <w:pPr>
      <w:ind w:left="720"/>
      <w:contextualSpacing/>
    </w:pPr>
  </w:style>
  <w:style w:type="paragraph" w:styleId="Encabezado">
    <w:name w:val="header"/>
    <w:basedOn w:val="Normal"/>
    <w:link w:val="EncabezadoCar"/>
    <w:uiPriority w:val="99"/>
    <w:unhideWhenUsed/>
    <w:rsid w:val="006F45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59D"/>
  </w:style>
  <w:style w:type="paragraph" w:styleId="Piedepgina">
    <w:name w:val="footer"/>
    <w:basedOn w:val="Normal"/>
    <w:link w:val="PiedepginaCar"/>
    <w:uiPriority w:val="99"/>
    <w:unhideWhenUsed/>
    <w:rsid w:val="006F45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25">
      <w:bodyDiv w:val="1"/>
      <w:marLeft w:val="0"/>
      <w:marRight w:val="0"/>
      <w:marTop w:val="0"/>
      <w:marBottom w:val="0"/>
      <w:divBdr>
        <w:top w:val="none" w:sz="0" w:space="0" w:color="auto"/>
        <w:left w:val="none" w:sz="0" w:space="0" w:color="auto"/>
        <w:bottom w:val="none" w:sz="0" w:space="0" w:color="auto"/>
        <w:right w:val="none" w:sz="0" w:space="0" w:color="auto"/>
      </w:divBdr>
    </w:div>
    <w:div w:id="111554909">
      <w:bodyDiv w:val="1"/>
      <w:marLeft w:val="0"/>
      <w:marRight w:val="0"/>
      <w:marTop w:val="0"/>
      <w:marBottom w:val="0"/>
      <w:divBdr>
        <w:top w:val="none" w:sz="0" w:space="0" w:color="auto"/>
        <w:left w:val="none" w:sz="0" w:space="0" w:color="auto"/>
        <w:bottom w:val="none" w:sz="0" w:space="0" w:color="auto"/>
        <w:right w:val="none" w:sz="0" w:space="0" w:color="auto"/>
      </w:divBdr>
    </w:div>
    <w:div w:id="293878389">
      <w:bodyDiv w:val="1"/>
      <w:marLeft w:val="0"/>
      <w:marRight w:val="0"/>
      <w:marTop w:val="0"/>
      <w:marBottom w:val="0"/>
      <w:divBdr>
        <w:top w:val="none" w:sz="0" w:space="0" w:color="auto"/>
        <w:left w:val="none" w:sz="0" w:space="0" w:color="auto"/>
        <w:bottom w:val="none" w:sz="0" w:space="0" w:color="auto"/>
        <w:right w:val="none" w:sz="0" w:space="0" w:color="auto"/>
      </w:divBdr>
    </w:div>
    <w:div w:id="332995069">
      <w:bodyDiv w:val="1"/>
      <w:marLeft w:val="0"/>
      <w:marRight w:val="0"/>
      <w:marTop w:val="0"/>
      <w:marBottom w:val="0"/>
      <w:divBdr>
        <w:top w:val="none" w:sz="0" w:space="0" w:color="auto"/>
        <w:left w:val="none" w:sz="0" w:space="0" w:color="auto"/>
        <w:bottom w:val="none" w:sz="0" w:space="0" w:color="auto"/>
        <w:right w:val="none" w:sz="0" w:space="0" w:color="auto"/>
      </w:divBdr>
    </w:div>
    <w:div w:id="368847288">
      <w:bodyDiv w:val="1"/>
      <w:marLeft w:val="0"/>
      <w:marRight w:val="0"/>
      <w:marTop w:val="0"/>
      <w:marBottom w:val="0"/>
      <w:divBdr>
        <w:top w:val="none" w:sz="0" w:space="0" w:color="auto"/>
        <w:left w:val="none" w:sz="0" w:space="0" w:color="auto"/>
        <w:bottom w:val="none" w:sz="0" w:space="0" w:color="auto"/>
        <w:right w:val="none" w:sz="0" w:space="0" w:color="auto"/>
      </w:divBdr>
    </w:div>
    <w:div w:id="558171554">
      <w:bodyDiv w:val="1"/>
      <w:marLeft w:val="0"/>
      <w:marRight w:val="0"/>
      <w:marTop w:val="0"/>
      <w:marBottom w:val="0"/>
      <w:divBdr>
        <w:top w:val="none" w:sz="0" w:space="0" w:color="auto"/>
        <w:left w:val="none" w:sz="0" w:space="0" w:color="auto"/>
        <w:bottom w:val="none" w:sz="0" w:space="0" w:color="auto"/>
        <w:right w:val="none" w:sz="0" w:space="0" w:color="auto"/>
      </w:divBdr>
    </w:div>
    <w:div w:id="682634801">
      <w:bodyDiv w:val="1"/>
      <w:marLeft w:val="0"/>
      <w:marRight w:val="0"/>
      <w:marTop w:val="0"/>
      <w:marBottom w:val="0"/>
      <w:divBdr>
        <w:top w:val="none" w:sz="0" w:space="0" w:color="auto"/>
        <w:left w:val="none" w:sz="0" w:space="0" w:color="auto"/>
        <w:bottom w:val="none" w:sz="0" w:space="0" w:color="auto"/>
        <w:right w:val="none" w:sz="0" w:space="0" w:color="auto"/>
      </w:divBdr>
    </w:div>
    <w:div w:id="721447027">
      <w:bodyDiv w:val="1"/>
      <w:marLeft w:val="0"/>
      <w:marRight w:val="0"/>
      <w:marTop w:val="0"/>
      <w:marBottom w:val="0"/>
      <w:divBdr>
        <w:top w:val="none" w:sz="0" w:space="0" w:color="auto"/>
        <w:left w:val="none" w:sz="0" w:space="0" w:color="auto"/>
        <w:bottom w:val="none" w:sz="0" w:space="0" w:color="auto"/>
        <w:right w:val="none" w:sz="0" w:space="0" w:color="auto"/>
      </w:divBdr>
    </w:div>
    <w:div w:id="728849121">
      <w:bodyDiv w:val="1"/>
      <w:marLeft w:val="0"/>
      <w:marRight w:val="0"/>
      <w:marTop w:val="0"/>
      <w:marBottom w:val="0"/>
      <w:divBdr>
        <w:top w:val="none" w:sz="0" w:space="0" w:color="auto"/>
        <w:left w:val="none" w:sz="0" w:space="0" w:color="auto"/>
        <w:bottom w:val="none" w:sz="0" w:space="0" w:color="auto"/>
        <w:right w:val="none" w:sz="0" w:space="0" w:color="auto"/>
      </w:divBdr>
    </w:div>
    <w:div w:id="806778446">
      <w:bodyDiv w:val="1"/>
      <w:marLeft w:val="0"/>
      <w:marRight w:val="0"/>
      <w:marTop w:val="0"/>
      <w:marBottom w:val="0"/>
      <w:divBdr>
        <w:top w:val="none" w:sz="0" w:space="0" w:color="auto"/>
        <w:left w:val="none" w:sz="0" w:space="0" w:color="auto"/>
        <w:bottom w:val="none" w:sz="0" w:space="0" w:color="auto"/>
        <w:right w:val="none" w:sz="0" w:space="0" w:color="auto"/>
      </w:divBdr>
    </w:div>
    <w:div w:id="844126956">
      <w:bodyDiv w:val="1"/>
      <w:marLeft w:val="0"/>
      <w:marRight w:val="0"/>
      <w:marTop w:val="0"/>
      <w:marBottom w:val="0"/>
      <w:divBdr>
        <w:top w:val="none" w:sz="0" w:space="0" w:color="auto"/>
        <w:left w:val="none" w:sz="0" w:space="0" w:color="auto"/>
        <w:bottom w:val="none" w:sz="0" w:space="0" w:color="auto"/>
        <w:right w:val="none" w:sz="0" w:space="0" w:color="auto"/>
      </w:divBdr>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
    <w:div w:id="1088690657">
      <w:bodyDiv w:val="1"/>
      <w:marLeft w:val="0"/>
      <w:marRight w:val="0"/>
      <w:marTop w:val="0"/>
      <w:marBottom w:val="0"/>
      <w:divBdr>
        <w:top w:val="none" w:sz="0" w:space="0" w:color="auto"/>
        <w:left w:val="none" w:sz="0" w:space="0" w:color="auto"/>
        <w:bottom w:val="none" w:sz="0" w:space="0" w:color="auto"/>
        <w:right w:val="none" w:sz="0" w:space="0" w:color="auto"/>
      </w:divBdr>
    </w:div>
    <w:div w:id="1107626514">
      <w:bodyDiv w:val="1"/>
      <w:marLeft w:val="0"/>
      <w:marRight w:val="0"/>
      <w:marTop w:val="0"/>
      <w:marBottom w:val="0"/>
      <w:divBdr>
        <w:top w:val="none" w:sz="0" w:space="0" w:color="auto"/>
        <w:left w:val="none" w:sz="0" w:space="0" w:color="auto"/>
        <w:bottom w:val="none" w:sz="0" w:space="0" w:color="auto"/>
        <w:right w:val="none" w:sz="0" w:space="0" w:color="auto"/>
      </w:divBdr>
    </w:div>
    <w:div w:id="1150829150">
      <w:bodyDiv w:val="1"/>
      <w:marLeft w:val="0"/>
      <w:marRight w:val="0"/>
      <w:marTop w:val="0"/>
      <w:marBottom w:val="0"/>
      <w:divBdr>
        <w:top w:val="none" w:sz="0" w:space="0" w:color="auto"/>
        <w:left w:val="none" w:sz="0" w:space="0" w:color="auto"/>
        <w:bottom w:val="none" w:sz="0" w:space="0" w:color="auto"/>
        <w:right w:val="none" w:sz="0" w:space="0" w:color="auto"/>
      </w:divBdr>
    </w:div>
    <w:div w:id="1200163629">
      <w:bodyDiv w:val="1"/>
      <w:marLeft w:val="0"/>
      <w:marRight w:val="0"/>
      <w:marTop w:val="0"/>
      <w:marBottom w:val="0"/>
      <w:divBdr>
        <w:top w:val="none" w:sz="0" w:space="0" w:color="auto"/>
        <w:left w:val="none" w:sz="0" w:space="0" w:color="auto"/>
        <w:bottom w:val="none" w:sz="0" w:space="0" w:color="auto"/>
        <w:right w:val="none" w:sz="0" w:space="0" w:color="auto"/>
      </w:divBdr>
    </w:div>
    <w:div w:id="1353150177">
      <w:bodyDiv w:val="1"/>
      <w:marLeft w:val="0"/>
      <w:marRight w:val="0"/>
      <w:marTop w:val="0"/>
      <w:marBottom w:val="0"/>
      <w:divBdr>
        <w:top w:val="none" w:sz="0" w:space="0" w:color="auto"/>
        <w:left w:val="none" w:sz="0" w:space="0" w:color="auto"/>
        <w:bottom w:val="none" w:sz="0" w:space="0" w:color="auto"/>
        <w:right w:val="none" w:sz="0" w:space="0" w:color="auto"/>
      </w:divBdr>
    </w:div>
    <w:div w:id="1496337208">
      <w:bodyDiv w:val="1"/>
      <w:marLeft w:val="0"/>
      <w:marRight w:val="0"/>
      <w:marTop w:val="0"/>
      <w:marBottom w:val="0"/>
      <w:divBdr>
        <w:top w:val="none" w:sz="0" w:space="0" w:color="auto"/>
        <w:left w:val="none" w:sz="0" w:space="0" w:color="auto"/>
        <w:bottom w:val="none" w:sz="0" w:space="0" w:color="auto"/>
        <w:right w:val="none" w:sz="0" w:space="0" w:color="auto"/>
      </w:divBdr>
    </w:div>
    <w:div w:id="1526361326">
      <w:bodyDiv w:val="1"/>
      <w:marLeft w:val="0"/>
      <w:marRight w:val="0"/>
      <w:marTop w:val="0"/>
      <w:marBottom w:val="0"/>
      <w:divBdr>
        <w:top w:val="none" w:sz="0" w:space="0" w:color="auto"/>
        <w:left w:val="none" w:sz="0" w:space="0" w:color="auto"/>
        <w:bottom w:val="none" w:sz="0" w:space="0" w:color="auto"/>
        <w:right w:val="none" w:sz="0" w:space="0" w:color="auto"/>
      </w:divBdr>
    </w:div>
    <w:div w:id="1704213178">
      <w:bodyDiv w:val="1"/>
      <w:marLeft w:val="0"/>
      <w:marRight w:val="0"/>
      <w:marTop w:val="0"/>
      <w:marBottom w:val="0"/>
      <w:divBdr>
        <w:top w:val="none" w:sz="0" w:space="0" w:color="auto"/>
        <w:left w:val="none" w:sz="0" w:space="0" w:color="auto"/>
        <w:bottom w:val="none" w:sz="0" w:space="0" w:color="auto"/>
        <w:right w:val="none" w:sz="0" w:space="0" w:color="auto"/>
      </w:divBdr>
    </w:div>
    <w:div w:id="1713921176">
      <w:bodyDiv w:val="1"/>
      <w:marLeft w:val="0"/>
      <w:marRight w:val="0"/>
      <w:marTop w:val="0"/>
      <w:marBottom w:val="0"/>
      <w:divBdr>
        <w:top w:val="none" w:sz="0" w:space="0" w:color="auto"/>
        <w:left w:val="none" w:sz="0" w:space="0" w:color="auto"/>
        <w:bottom w:val="none" w:sz="0" w:space="0" w:color="auto"/>
        <w:right w:val="none" w:sz="0" w:space="0" w:color="auto"/>
      </w:divBdr>
    </w:div>
    <w:div w:id="1884294623">
      <w:bodyDiv w:val="1"/>
      <w:marLeft w:val="0"/>
      <w:marRight w:val="0"/>
      <w:marTop w:val="0"/>
      <w:marBottom w:val="0"/>
      <w:divBdr>
        <w:top w:val="none" w:sz="0" w:space="0" w:color="auto"/>
        <w:left w:val="none" w:sz="0" w:space="0" w:color="auto"/>
        <w:bottom w:val="none" w:sz="0" w:space="0" w:color="auto"/>
        <w:right w:val="none" w:sz="0" w:space="0" w:color="auto"/>
      </w:divBdr>
    </w:div>
    <w:div w:id="1900552485">
      <w:bodyDiv w:val="1"/>
      <w:marLeft w:val="0"/>
      <w:marRight w:val="0"/>
      <w:marTop w:val="0"/>
      <w:marBottom w:val="0"/>
      <w:divBdr>
        <w:top w:val="none" w:sz="0" w:space="0" w:color="auto"/>
        <w:left w:val="none" w:sz="0" w:space="0" w:color="auto"/>
        <w:bottom w:val="none" w:sz="0" w:space="0" w:color="auto"/>
        <w:right w:val="none" w:sz="0" w:space="0" w:color="auto"/>
      </w:divBdr>
    </w:div>
    <w:div w:id="1988044348">
      <w:bodyDiv w:val="1"/>
      <w:marLeft w:val="0"/>
      <w:marRight w:val="0"/>
      <w:marTop w:val="0"/>
      <w:marBottom w:val="0"/>
      <w:divBdr>
        <w:top w:val="none" w:sz="0" w:space="0" w:color="auto"/>
        <w:left w:val="none" w:sz="0" w:space="0" w:color="auto"/>
        <w:bottom w:val="none" w:sz="0" w:space="0" w:color="auto"/>
        <w:right w:val="none" w:sz="0" w:space="0" w:color="auto"/>
      </w:divBdr>
    </w:div>
    <w:div w:id="20391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5D44-609A-46A9-A261-FDA8EAE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3592</Words>
  <Characters>19761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FINANZAS</dc:creator>
  <cp:lastModifiedBy>Karen</cp:lastModifiedBy>
  <cp:revision>2</cp:revision>
  <cp:lastPrinted>2017-02-08T18:23:00Z</cp:lastPrinted>
  <dcterms:created xsi:type="dcterms:W3CDTF">2017-08-21T16:00:00Z</dcterms:created>
  <dcterms:modified xsi:type="dcterms:W3CDTF">2017-08-21T16:00:00Z</dcterms:modified>
</cp:coreProperties>
</file>